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66E0C" w14:textId="77777777" w:rsidR="00A309CF" w:rsidRPr="0035710E" w:rsidRDefault="00A309CF" w:rsidP="00386AFD">
      <w:pPr>
        <w:ind w:firstLine="0"/>
        <w:contextualSpacing/>
        <w:jc w:val="center"/>
        <w:rPr>
          <w:b/>
          <w:sz w:val="28"/>
          <w:szCs w:val="28"/>
          <w:shd w:val="clear" w:color="auto" w:fill="FFFFFF"/>
        </w:rPr>
      </w:pPr>
      <w:bookmarkStart w:id="0" w:name="_GoBack"/>
      <w:bookmarkEnd w:id="0"/>
      <w:r w:rsidRPr="0035710E">
        <w:rPr>
          <w:b/>
          <w:sz w:val="28"/>
          <w:szCs w:val="28"/>
        </w:rPr>
        <w:t xml:space="preserve">Доклад о правоприменительной практике контрольной (надзорной) деятельности Приволжского управления Федеральной службе </w:t>
      </w:r>
      <w:r w:rsidRPr="0035710E">
        <w:rPr>
          <w:b/>
          <w:sz w:val="28"/>
          <w:szCs w:val="28"/>
        </w:rPr>
        <w:br/>
        <w:t xml:space="preserve">по экологическому, технологическому и атомному надзору </w:t>
      </w:r>
      <w:r w:rsidRPr="0035710E">
        <w:rPr>
          <w:b/>
          <w:sz w:val="28"/>
          <w:szCs w:val="28"/>
        </w:rPr>
        <w:br/>
      </w:r>
      <w:r w:rsidRPr="0035710E">
        <w:rPr>
          <w:b/>
          <w:sz w:val="28"/>
          <w:szCs w:val="28"/>
          <w:shd w:val="clear" w:color="auto" w:fill="FFFFFF"/>
        </w:rPr>
        <w:t>при осуществлении федерального государственного строительного надзора за 2022 год</w:t>
      </w:r>
    </w:p>
    <w:p w14:paraId="0E1AB59A" w14:textId="058F3B5E" w:rsidR="009722CF" w:rsidRPr="0035710E" w:rsidRDefault="009722CF" w:rsidP="00386AFD">
      <w:pPr>
        <w:rPr>
          <w:sz w:val="28"/>
          <w:szCs w:val="28"/>
        </w:rPr>
      </w:pPr>
    </w:p>
    <w:p w14:paraId="0D66F310" w14:textId="77777777" w:rsidR="00A309CF" w:rsidRPr="0035710E" w:rsidRDefault="00A309CF" w:rsidP="00386AFD">
      <w:pPr>
        <w:ind w:right="-2" w:firstLine="0"/>
        <w:contextualSpacing/>
        <w:jc w:val="center"/>
        <w:rPr>
          <w:b/>
          <w:sz w:val="28"/>
          <w:szCs w:val="28"/>
        </w:rPr>
      </w:pPr>
      <w:r w:rsidRPr="0035710E">
        <w:rPr>
          <w:b/>
          <w:sz w:val="28"/>
          <w:szCs w:val="28"/>
        </w:rPr>
        <w:t>Общие положения</w:t>
      </w:r>
    </w:p>
    <w:p w14:paraId="41875367" w14:textId="346D281C" w:rsidR="00A309CF" w:rsidRPr="0035710E" w:rsidRDefault="00A309CF" w:rsidP="00386AFD">
      <w:pPr>
        <w:widowControl w:val="0"/>
        <w:ind w:firstLine="680"/>
        <w:contextualSpacing/>
        <w:jc w:val="both"/>
        <w:rPr>
          <w:sz w:val="28"/>
          <w:szCs w:val="28"/>
          <w:lang w:bidi="ru-RU"/>
        </w:rPr>
      </w:pPr>
      <w:r w:rsidRPr="0035710E">
        <w:rPr>
          <w:sz w:val="28"/>
          <w:szCs w:val="28"/>
          <w:lang w:bidi="ru-RU"/>
        </w:rPr>
        <w:t xml:space="preserve">Настоящий доклад о правоприменительной практике </w:t>
      </w:r>
      <w:r w:rsidRPr="0035710E">
        <w:rPr>
          <w:sz w:val="28"/>
          <w:szCs w:val="28"/>
          <w:shd w:val="clear" w:color="auto" w:fill="FFFFFF"/>
        </w:rPr>
        <w:t xml:space="preserve">при осуществлении федерального государственного строительного надзора </w:t>
      </w:r>
      <w:r w:rsidRPr="0035710E">
        <w:rPr>
          <w:sz w:val="28"/>
          <w:szCs w:val="28"/>
          <w:lang w:bidi="ru-RU"/>
        </w:rPr>
        <w:t>подготовлен в целях реализации порядка взаимодействия поднадзорных организации с Управлением.</w:t>
      </w:r>
    </w:p>
    <w:p w14:paraId="7F975ECC" w14:textId="77777777" w:rsidR="00A309CF" w:rsidRPr="0035710E" w:rsidRDefault="00A309CF" w:rsidP="00386AFD">
      <w:pPr>
        <w:widowControl w:val="0"/>
        <w:ind w:firstLine="680"/>
        <w:contextualSpacing/>
        <w:jc w:val="both"/>
        <w:rPr>
          <w:sz w:val="28"/>
          <w:szCs w:val="28"/>
          <w:lang w:bidi="ru-RU"/>
        </w:rPr>
      </w:pPr>
      <w:r w:rsidRPr="0035710E">
        <w:rPr>
          <w:rFonts w:eastAsia="Times New Roman"/>
          <w:bCs/>
          <w:sz w:val="28"/>
          <w:szCs w:val="28"/>
          <w:lang w:eastAsia="ru-RU"/>
        </w:rPr>
        <w:t>Целями обобщения и анализа правоприменительной практики являются</w:t>
      </w:r>
      <w:r w:rsidRPr="0035710E">
        <w:rPr>
          <w:sz w:val="28"/>
          <w:szCs w:val="28"/>
          <w:lang w:bidi="ru-RU"/>
        </w:rPr>
        <w:t>:</w:t>
      </w:r>
    </w:p>
    <w:p w14:paraId="6D1CA3C7" w14:textId="77777777" w:rsidR="00A309CF" w:rsidRPr="0035710E" w:rsidRDefault="00A309CF" w:rsidP="00386AFD">
      <w:pPr>
        <w:widowControl w:val="0"/>
        <w:ind w:firstLine="680"/>
        <w:contextualSpacing/>
        <w:jc w:val="both"/>
        <w:rPr>
          <w:sz w:val="28"/>
          <w:szCs w:val="28"/>
          <w:lang w:bidi="ru-RU"/>
        </w:rPr>
      </w:pPr>
      <w:r w:rsidRPr="0035710E">
        <w:rPr>
          <w:sz w:val="28"/>
          <w:szCs w:val="28"/>
          <w:lang w:bidi="ru-RU"/>
        </w:rPr>
        <w:t xml:space="preserve">доведение усовершенствованных нормативных правовых актов </w:t>
      </w:r>
      <w:r w:rsidRPr="0035710E">
        <w:rPr>
          <w:sz w:val="28"/>
          <w:szCs w:val="28"/>
          <w:lang w:bidi="ru-RU"/>
        </w:rPr>
        <w:br/>
        <w:t>для актуализации и устранения устаревших, дублирующих, избыточных документов, представляемых поднадзорными организациями;</w:t>
      </w:r>
    </w:p>
    <w:p w14:paraId="7EC40A3E" w14:textId="77777777" w:rsidR="00A309CF" w:rsidRPr="0035710E" w:rsidRDefault="00A309CF" w:rsidP="00386AFD">
      <w:pPr>
        <w:widowControl w:val="0"/>
        <w:ind w:firstLine="680"/>
        <w:contextualSpacing/>
        <w:jc w:val="both"/>
        <w:rPr>
          <w:sz w:val="28"/>
          <w:szCs w:val="28"/>
          <w:lang w:bidi="ru-RU"/>
        </w:rPr>
      </w:pPr>
      <w:r w:rsidRPr="0035710E">
        <w:rPr>
          <w:sz w:val="28"/>
          <w:szCs w:val="28"/>
          <w:lang w:bidi="ru-RU"/>
        </w:rPr>
        <w:t>обеспечение доступности сведений о правоприменительной практике Управления;</w:t>
      </w:r>
    </w:p>
    <w:p w14:paraId="41C9DD97" w14:textId="77777777" w:rsidR="00A309CF" w:rsidRPr="0035710E" w:rsidRDefault="00A309CF" w:rsidP="00386AFD">
      <w:pPr>
        <w:widowControl w:val="0"/>
        <w:ind w:firstLine="680"/>
        <w:contextualSpacing/>
        <w:jc w:val="both"/>
        <w:rPr>
          <w:sz w:val="28"/>
          <w:szCs w:val="28"/>
          <w:lang w:bidi="ru-RU"/>
        </w:rPr>
      </w:pPr>
      <w:r w:rsidRPr="0035710E">
        <w:rPr>
          <w:sz w:val="28"/>
          <w:szCs w:val="28"/>
          <w:lang w:bidi="ru-RU"/>
        </w:rPr>
        <w:t xml:space="preserve">разъяснение порядка строительства, реконструкции объектов капитального строительства при формировании дел Управлением. </w:t>
      </w:r>
    </w:p>
    <w:p w14:paraId="54967572" w14:textId="77777777" w:rsidR="0035710E" w:rsidRDefault="0035710E" w:rsidP="00386AFD">
      <w:pPr>
        <w:widowControl w:val="0"/>
        <w:tabs>
          <w:tab w:val="left" w:pos="993"/>
        </w:tabs>
        <w:ind w:firstLine="0"/>
        <w:contextualSpacing/>
        <w:jc w:val="center"/>
        <w:rPr>
          <w:rFonts w:eastAsia="Times New Roman"/>
          <w:b/>
          <w:bCs/>
          <w:sz w:val="28"/>
          <w:szCs w:val="28"/>
          <w:lang w:eastAsia="ru-RU"/>
        </w:rPr>
      </w:pPr>
    </w:p>
    <w:p w14:paraId="3376F6CF" w14:textId="51569631" w:rsidR="0035710E" w:rsidRPr="0035710E" w:rsidRDefault="00231361" w:rsidP="00386AFD">
      <w:pPr>
        <w:widowControl w:val="0"/>
        <w:tabs>
          <w:tab w:val="left" w:pos="993"/>
        </w:tabs>
        <w:spacing w:after="120"/>
        <w:ind w:firstLine="0"/>
        <w:jc w:val="center"/>
        <w:rPr>
          <w:rFonts w:eastAsia="Times New Roman"/>
          <w:b/>
          <w:bCs/>
          <w:sz w:val="28"/>
          <w:szCs w:val="28"/>
          <w:lang w:eastAsia="ru-RU"/>
        </w:rPr>
      </w:pPr>
      <w:r>
        <w:rPr>
          <w:rFonts w:eastAsia="Times New Roman"/>
          <w:b/>
          <w:bCs/>
          <w:sz w:val="28"/>
          <w:szCs w:val="28"/>
          <w:lang w:eastAsia="ru-RU"/>
        </w:rPr>
        <w:t>Изменения в законодательстве</w:t>
      </w:r>
      <w:r w:rsidR="00920991">
        <w:rPr>
          <w:rFonts w:eastAsia="Times New Roman"/>
          <w:b/>
          <w:bCs/>
          <w:sz w:val="28"/>
          <w:szCs w:val="28"/>
          <w:lang w:eastAsia="ru-RU"/>
        </w:rPr>
        <w:t xml:space="preserve"> о градостроительной деятельности</w:t>
      </w:r>
    </w:p>
    <w:p w14:paraId="01B9163A" w14:textId="77777777" w:rsidR="00A309CF" w:rsidRPr="0035710E" w:rsidRDefault="00A309CF" w:rsidP="00386AFD">
      <w:pPr>
        <w:contextualSpacing/>
        <w:jc w:val="both"/>
        <w:rPr>
          <w:rFonts w:eastAsia="Times New Roman"/>
          <w:sz w:val="28"/>
          <w:szCs w:val="28"/>
          <w:lang w:eastAsia="ru-RU"/>
        </w:rPr>
      </w:pPr>
      <w:r w:rsidRPr="0035710E">
        <w:rPr>
          <w:rFonts w:eastAsia="Times New Roman"/>
          <w:sz w:val="28"/>
          <w:szCs w:val="28"/>
          <w:lang w:eastAsia="ru-RU"/>
        </w:rPr>
        <w:t>При осуществлении федерального государственного строительного надзора применяются следующие основные нормативные правовые акты:</w:t>
      </w:r>
    </w:p>
    <w:p w14:paraId="34966B04" w14:textId="77777777" w:rsidR="00A309CF" w:rsidRPr="0035710E" w:rsidRDefault="00A309CF" w:rsidP="00386AFD">
      <w:pPr>
        <w:contextualSpacing/>
        <w:jc w:val="both"/>
        <w:rPr>
          <w:rFonts w:eastAsia="Times New Roman"/>
          <w:sz w:val="28"/>
          <w:szCs w:val="28"/>
          <w:lang w:eastAsia="ru-RU"/>
        </w:rPr>
      </w:pPr>
      <w:r w:rsidRPr="0035710E">
        <w:rPr>
          <w:rFonts w:eastAsia="Times New Roman"/>
          <w:sz w:val="28"/>
          <w:szCs w:val="28"/>
          <w:lang w:eastAsia="ru-RU"/>
        </w:rPr>
        <w:t xml:space="preserve">Федеральный закон от 29 декабря 2004 г. № 191-ФЗ «О введении </w:t>
      </w:r>
      <w:r w:rsidRPr="0035710E">
        <w:rPr>
          <w:rFonts w:eastAsia="Times New Roman"/>
          <w:sz w:val="28"/>
          <w:szCs w:val="28"/>
          <w:lang w:eastAsia="ru-RU"/>
        </w:rPr>
        <w:br/>
        <w:t>в действие Кодекса» (далее – Федеральный закон о введении в действие Кодекса);</w:t>
      </w:r>
    </w:p>
    <w:p w14:paraId="099437EC" w14:textId="77777777" w:rsidR="00A309CF" w:rsidRPr="0035710E" w:rsidRDefault="00A309CF" w:rsidP="00386AFD">
      <w:pPr>
        <w:contextualSpacing/>
        <w:jc w:val="both"/>
        <w:rPr>
          <w:rFonts w:eastAsia="Times New Roman"/>
          <w:sz w:val="28"/>
          <w:szCs w:val="28"/>
          <w:lang w:eastAsia="ru-RU"/>
        </w:rPr>
      </w:pPr>
      <w:r w:rsidRPr="0035710E">
        <w:rPr>
          <w:rFonts w:eastAsia="Times New Roman"/>
          <w:sz w:val="28"/>
          <w:szCs w:val="28"/>
          <w:lang w:eastAsia="ru-RU"/>
        </w:rPr>
        <w:t>Федеральный закон от 31 июля 2020 г. № 247-ФЗ «Об обязательных требованиях в Российской Федерации»;</w:t>
      </w:r>
    </w:p>
    <w:p w14:paraId="16321D72" w14:textId="77777777" w:rsidR="00A309CF" w:rsidRPr="0035710E" w:rsidRDefault="00A309CF" w:rsidP="00386AFD">
      <w:pPr>
        <w:contextualSpacing/>
        <w:jc w:val="both"/>
        <w:rPr>
          <w:rFonts w:eastAsia="Times New Roman"/>
          <w:sz w:val="28"/>
          <w:szCs w:val="28"/>
          <w:lang w:eastAsia="ru-RU"/>
        </w:rPr>
      </w:pPr>
      <w:r w:rsidRPr="0035710E">
        <w:rPr>
          <w:rFonts w:eastAsia="Times New Roman"/>
          <w:sz w:val="28"/>
          <w:szCs w:val="28"/>
          <w:lang w:eastAsia="ru-RU"/>
        </w:rPr>
        <w:t>Федеральный закон от 31 июля 2020 г. № 248-ФЗ «О государственном контроле (надзоре) и муниципальном контроле в Российской Федерации»;</w:t>
      </w:r>
    </w:p>
    <w:p w14:paraId="1BA0678C" w14:textId="585418A8" w:rsidR="00A309CF" w:rsidRPr="0035710E" w:rsidRDefault="00A309CF" w:rsidP="00386AFD">
      <w:pPr>
        <w:contextualSpacing/>
        <w:jc w:val="both"/>
        <w:rPr>
          <w:rFonts w:eastAsia="Times New Roman"/>
          <w:sz w:val="28"/>
          <w:szCs w:val="28"/>
          <w:lang w:eastAsia="ru-RU"/>
        </w:rPr>
      </w:pPr>
      <w:r w:rsidRPr="0035710E">
        <w:rPr>
          <w:rFonts w:eastAsia="Times New Roman"/>
          <w:sz w:val="28"/>
          <w:szCs w:val="28"/>
          <w:lang w:eastAsia="ru-RU"/>
        </w:rPr>
        <w:t xml:space="preserve">Постановление Правительства Российской Федерации от 30 июня </w:t>
      </w:r>
      <w:r w:rsidR="0035710E">
        <w:rPr>
          <w:rFonts w:eastAsia="Times New Roman"/>
          <w:sz w:val="28"/>
          <w:szCs w:val="28"/>
          <w:lang w:eastAsia="ru-RU"/>
        </w:rPr>
        <w:br/>
      </w:r>
      <w:r w:rsidRPr="0035710E">
        <w:rPr>
          <w:rFonts w:eastAsia="Times New Roman"/>
          <w:sz w:val="28"/>
          <w:szCs w:val="28"/>
          <w:lang w:eastAsia="ru-RU"/>
        </w:rPr>
        <w:t>2021 г. № 1087 «Об утверждении Положения о федеральном государственном строительном надзоре»;</w:t>
      </w:r>
    </w:p>
    <w:p w14:paraId="73B1241F" w14:textId="77777777" w:rsidR="00A309CF" w:rsidRPr="0035710E" w:rsidRDefault="00A309CF" w:rsidP="00386AFD">
      <w:pPr>
        <w:contextualSpacing/>
        <w:jc w:val="both"/>
        <w:rPr>
          <w:rFonts w:eastAsia="Times New Roman"/>
          <w:sz w:val="28"/>
          <w:szCs w:val="28"/>
          <w:lang w:eastAsia="ru-RU"/>
        </w:rPr>
      </w:pPr>
      <w:r w:rsidRPr="0035710E">
        <w:rPr>
          <w:rFonts w:eastAsia="Times New Roman"/>
          <w:sz w:val="28"/>
          <w:szCs w:val="28"/>
          <w:lang w:eastAsia="ru-RU"/>
        </w:rPr>
        <w:t xml:space="preserve">Федеральный закон от 11 июня 2021 г. № 170-ФЗ «О внесении изменений в отдельные законодательные акты Российской Федерации в связи </w:t>
      </w:r>
      <w:r w:rsidRPr="0035710E">
        <w:rPr>
          <w:rFonts w:eastAsia="Times New Roman"/>
          <w:sz w:val="28"/>
          <w:szCs w:val="28"/>
          <w:lang w:eastAsia="ru-RU"/>
        </w:rPr>
        <w:br/>
        <w:t>с принятием Федерального закона от 31 июля 2020 г. № 248-ФЗ «О государственном контроле (надзоре) и муниципальном контроле в Российской Федерации»</w:t>
      </w:r>
    </w:p>
    <w:p w14:paraId="6DC3B74A" w14:textId="77777777" w:rsidR="00A309CF" w:rsidRPr="0035710E" w:rsidRDefault="00A309CF" w:rsidP="00386AFD">
      <w:pPr>
        <w:contextualSpacing/>
        <w:jc w:val="both"/>
        <w:rPr>
          <w:rFonts w:eastAsia="Times New Roman"/>
          <w:sz w:val="28"/>
          <w:szCs w:val="28"/>
          <w:lang w:eastAsia="ru-RU"/>
        </w:rPr>
      </w:pPr>
      <w:r w:rsidRPr="0035710E">
        <w:rPr>
          <w:rFonts w:eastAsia="Times New Roman"/>
          <w:sz w:val="28"/>
          <w:szCs w:val="28"/>
          <w:lang w:eastAsia="ru-RU"/>
        </w:rPr>
        <w:t xml:space="preserve">Федеральный закон от 1 июля 2021 г. № 275-ФЗ «О внесении изменений в Градостроительный кодекс Российской Федерации и отдельные законодательные акты Российской Федерации» </w:t>
      </w:r>
    </w:p>
    <w:p w14:paraId="085B7FCE" w14:textId="77777777" w:rsidR="00A309CF" w:rsidRPr="0035710E" w:rsidRDefault="00A309CF" w:rsidP="00386AFD">
      <w:pPr>
        <w:contextualSpacing/>
        <w:jc w:val="both"/>
        <w:rPr>
          <w:rFonts w:eastAsia="Times New Roman"/>
          <w:sz w:val="28"/>
          <w:szCs w:val="28"/>
          <w:lang w:eastAsia="ru-RU"/>
        </w:rPr>
      </w:pPr>
      <w:r w:rsidRPr="0035710E">
        <w:rPr>
          <w:rFonts w:eastAsia="Times New Roman"/>
          <w:sz w:val="28"/>
          <w:szCs w:val="28"/>
          <w:lang w:eastAsia="ru-RU"/>
        </w:rPr>
        <w:t xml:space="preserve">Постановление Правительства РФ от 1 марта 2022 г. № 336 </w:t>
      </w:r>
      <w:r w:rsidRPr="0035710E">
        <w:rPr>
          <w:rFonts w:eastAsia="Times New Roman"/>
          <w:sz w:val="28"/>
          <w:szCs w:val="28"/>
          <w:lang w:eastAsia="ru-RU"/>
        </w:rPr>
        <w:br/>
        <w:t>«Об особенностях организации и осуществления государственного контроля (надзора), муниципального контроля»;</w:t>
      </w:r>
    </w:p>
    <w:p w14:paraId="3942C74C" w14:textId="77777777" w:rsidR="00A309CF" w:rsidRPr="0035710E" w:rsidRDefault="00A309CF" w:rsidP="00386AFD">
      <w:pPr>
        <w:contextualSpacing/>
        <w:jc w:val="both"/>
        <w:rPr>
          <w:rFonts w:eastAsia="Times New Roman"/>
          <w:sz w:val="28"/>
          <w:szCs w:val="28"/>
          <w:lang w:eastAsia="ru-RU"/>
        </w:rPr>
      </w:pPr>
      <w:r w:rsidRPr="0035710E">
        <w:rPr>
          <w:rFonts w:eastAsia="Times New Roman"/>
          <w:sz w:val="28"/>
          <w:szCs w:val="28"/>
          <w:lang w:eastAsia="ru-RU"/>
        </w:rPr>
        <w:lastRenderedPageBreak/>
        <w:t>Приказ Федеральной службы по экологическому, технологическому и атомному надзору от 30 августа 2021 г. № 287 «Об утверждении Порядка организации работы по обобщению правоприменительной практики контрольной (надзорной) деятельности в Федеральной службе по экологическому, технологическому и атомному надзору»;</w:t>
      </w:r>
    </w:p>
    <w:p w14:paraId="51E470B2" w14:textId="77777777" w:rsidR="00A309CF" w:rsidRPr="0035710E" w:rsidRDefault="00A309CF" w:rsidP="00386AFD">
      <w:pPr>
        <w:contextualSpacing/>
        <w:jc w:val="both"/>
        <w:rPr>
          <w:rFonts w:eastAsia="Times New Roman"/>
          <w:sz w:val="28"/>
          <w:szCs w:val="28"/>
          <w:lang w:eastAsia="ru-RU"/>
        </w:rPr>
      </w:pPr>
      <w:r w:rsidRPr="0035710E">
        <w:rPr>
          <w:rFonts w:eastAsia="Times New Roman"/>
          <w:sz w:val="28"/>
          <w:szCs w:val="28"/>
          <w:lang w:eastAsia="ru-RU"/>
        </w:rPr>
        <w:t>«Кодекс Российской Федерации об административных правонарушениях» от 30.12.2001 № 195-ФЗ.</w:t>
      </w:r>
    </w:p>
    <w:p w14:paraId="43C43E72" w14:textId="77777777" w:rsidR="00A309CF" w:rsidRPr="0035710E" w:rsidRDefault="00A309CF" w:rsidP="00386AFD">
      <w:pPr>
        <w:contextualSpacing/>
        <w:jc w:val="both"/>
        <w:rPr>
          <w:rFonts w:eastAsia="Times New Roman"/>
          <w:sz w:val="28"/>
          <w:szCs w:val="28"/>
          <w:lang w:eastAsia="ru-RU"/>
        </w:rPr>
      </w:pPr>
      <w:r w:rsidRPr="0035710E">
        <w:rPr>
          <w:rFonts w:eastAsia="Times New Roman"/>
          <w:sz w:val="28"/>
          <w:szCs w:val="28"/>
          <w:lang w:eastAsia="ru-RU"/>
        </w:rPr>
        <w:t xml:space="preserve">Данный перечень нормативных правовых документов позволяет вести строительство, реконструкцию объектов капитального строительства </w:t>
      </w:r>
      <w:r w:rsidRPr="0035710E">
        <w:rPr>
          <w:rFonts w:eastAsia="Times New Roman"/>
          <w:sz w:val="28"/>
          <w:szCs w:val="28"/>
          <w:lang w:eastAsia="ru-RU"/>
        </w:rPr>
        <w:br/>
        <w:t>с соблюдением порядка, обязательных требований в области строительства и применения строительных материалов (изделий) при строительстве объектов капитального строительства.</w:t>
      </w:r>
    </w:p>
    <w:p w14:paraId="7DDD9E18" w14:textId="340F268A" w:rsidR="00A309CF" w:rsidRDefault="00A309CF" w:rsidP="00386AFD">
      <w:pPr>
        <w:spacing w:before="140"/>
        <w:jc w:val="both"/>
        <w:rPr>
          <w:rFonts w:eastAsia="Times New Roman"/>
          <w:kern w:val="24"/>
          <w:sz w:val="28"/>
          <w:szCs w:val="28"/>
          <w:lang w:eastAsia="ru-RU"/>
        </w:rPr>
      </w:pPr>
      <w:r w:rsidRPr="0035710E">
        <w:rPr>
          <w:rFonts w:eastAsia="Times New Roman"/>
          <w:b/>
          <w:bCs/>
          <w:kern w:val="24"/>
          <w:sz w:val="28"/>
          <w:szCs w:val="28"/>
          <w:lang w:eastAsia="ru-RU"/>
        </w:rPr>
        <w:t>Объектами федерального государственного строительного надзора являются:</w:t>
      </w:r>
      <w:r w:rsidRPr="0035710E">
        <w:rPr>
          <w:rFonts w:eastAsia="Times New Roman"/>
          <w:kern w:val="24"/>
          <w:sz w:val="28"/>
          <w:szCs w:val="28"/>
          <w:lang w:eastAsia="ru-RU"/>
        </w:rPr>
        <w:br/>
        <w:t xml:space="preserve">а) деятельность, действия (бездействие) застройщика, технического заказчика и лица, осуществляющего строительство, реконструкцию объекта капитального строительства (далее - контролируемое лицо), по строительству, реконструкции объектов капитального строительства, указанных в </w:t>
      </w:r>
      <w:hyperlink r:id="rId4" w:history="1">
        <w:r w:rsidRPr="0035710E">
          <w:rPr>
            <w:rFonts w:eastAsia="Times New Roman"/>
            <w:kern w:val="24"/>
            <w:sz w:val="28"/>
            <w:szCs w:val="28"/>
            <w:u w:val="single"/>
            <w:lang w:eastAsia="ru-RU"/>
          </w:rPr>
          <w:t>части 8 статьи 54 Кодекса</w:t>
        </w:r>
      </w:hyperlink>
      <w:r w:rsidRPr="0035710E">
        <w:rPr>
          <w:rFonts w:eastAsia="Times New Roman"/>
          <w:kern w:val="24"/>
          <w:sz w:val="28"/>
          <w:szCs w:val="28"/>
          <w:lang w:eastAsia="ru-RU"/>
        </w:rPr>
        <w:t xml:space="preserve">, в случаях, установленных </w:t>
      </w:r>
      <w:hyperlink r:id="rId5" w:history="1">
        <w:r w:rsidRPr="0035710E">
          <w:rPr>
            <w:rFonts w:eastAsia="Times New Roman"/>
            <w:kern w:val="24"/>
            <w:sz w:val="28"/>
            <w:szCs w:val="28"/>
            <w:u w:val="single"/>
            <w:lang w:eastAsia="ru-RU"/>
          </w:rPr>
          <w:t>частью 1 статьи 54 Кодекса</w:t>
        </w:r>
      </w:hyperlink>
      <w:r w:rsidRPr="0035710E">
        <w:rPr>
          <w:rFonts w:eastAsia="Times New Roman"/>
          <w:kern w:val="24"/>
          <w:sz w:val="28"/>
          <w:szCs w:val="28"/>
          <w:lang w:eastAsia="ru-RU"/>
        </w:rPr>
        <w:t>;</w:t>
      </w:r>
      <w:r w:rsidRPr="0035710E">
        <w:rPr>
          <w:rFonts w:eastAsia="Times New Roman"/>
          <w:kern w:val="24"/>
          <w:sz w:val="28"/>
          <w:szCs w:val="28"/>
          <w:lang w:eastAsia="ru-RU"/>
        </w:rPr>
        <w:br/>
        <w:t xml:space="preserve">б) объекты капитального строительства, которыми граждане и организации владеют и (или) пользуются и которые указаны в </w:t>
      </w:r>
      <w:hyperlink r:id="rId6" w:history="1">
        <w:r w:rsidRPr="0035710E">
          <w:rPr>
            <w:rFonts w:eastAsia="Times New Roman"/>
            <w:kern w:val="24"/>
            <w:sz w:val="28"/>
            <w:szCs w:val="28"/>
            <w:u w:val="single"/>
            <w:lang w:eastAsia="ru-RU"/>
          </w:rPr>
          <w:t>части 8 статьи 54 Кодекса</w:t>
        </w:r>
      </w:hyperlink>
      <w:r w:rsidRPr="0035710E">
        <w:rPr>
          <w:rFonts w:eastAsia="Times New Roman"/>
          <w:kern w:val="24"/>
          <w:sz w:val="28"/>
          <w:szCs w:val="28"/>
          <w:lang w:eastAsia="ru-RU"/>
        </w:rPr>
        <w:t xml:space="preserve">, в случаях, установленных </w:t>
      </w:r>
      <w:hyperlink r:id="rId7" w:history="1">
        <w:r w:rsidRPr="0035710E">
          <w:rPr>
            <w:rFonts w:eastAsia="Times New Roman"/>
            <w:kern w:val="24"/>
            <w:sz w:val="28"/>
            <w:szCs w:val="28"/>
            <w:u w:val="single"/>
            <w:lang w:eastAsia="ru-RU"/>
          </w:rPr>
          <w:t>частью 1 статьи 54 Кодекса</w:t>
        </w:r>
      </w:hyperlink>
      <w:r w:rsidRPr="0035710E">
        <w:rPr>
          <w:rFonts w:eastAsia="Times New Roman"/>
          <w:kern w:val="24"/>
          <w:sz w:val="28"/>
          <w:szCs w:val="28"/>
          <w:lang w:eastAsia="ru-RU"/>
        </w:rPr>
        <w:t xml:space="preserve">. </w:t>
      </w:r>
    </w:p>
    <w:p w14:paraId="52C5C1E2" w14:textId="063FE6AA" w:rsidR="00AD1BD7" w:rsidRPr="006F54EC" w:rsidRDefault="00AD1BD7" w:rsidP="00386AFD">
      <w:pPr>
        <w:jc w:val="both"/>
        <w:rPr>
          <w:rFonts w:eastAsia="Times New Roman"/>
          <w:kern w:val="24"/>
          <w:sz w:val="28"/>
          <w:szCs w:val="28"/>
          <w:lang w:eastAsia="ru-RU"/>
        </w:rPr>
      </w:pPr>
      <w:r w:rsidRPr="00853AF9">
        <w:rPr>
          <w:rFonts w:eastAsia="Times New Roman"/>
          <w:kern w:val="24"/>
          <w:sz w:val="28"/>
          <w:szCs w:val="28"/>
          <w:lang w:eastAsia="ru-RU"/>
        </w:rPr>
        <w:t>Федеральным законом от 19.12.2022 № 541-ФЗ внесены</w:t>
      </w:r>
      <w:r w:rsidRPr="006F54EC">
        <w:rPr>
          <w:rFonts w:eastAsia="Times New Roman"/>
          <w:kern w:val="24"/>
          <w:sz w:val="28"/>
          <w:szCs w:val="28"/>
          <w:lang w:eastAsia="ru-RU"/>
        </w:rPr>
        <w:t xml:space="preserve"> изменения в Кодекс</w:t>
      </w:r>
      <w:r w:rsidR="00853AF9">
        <w:rPr>
          <w:rFonts w:eastAsia="Times New Roman"/>
          <w:kern w:val="24"/>
          <w:sz w:val="28"/>
          <w:szCs w:val="28"/>
          <w:lang w:eastAsia="ru-RU"/>
        </w:rPr>
        <w:t>:</w:t>
      </w:r>
      <w:r w:rsidRPr="00853AF9">
        <w:rPr>
          <w:rFonts w:eastAsia="Times New Roman"/>
          <w:kern w:val="24"/>
          <w:sz w:val="28"/>
          <w:szCs w:val="28"/>
          <w:u w:val="single"/>
          <w:lang w:eastAsia="ru-RU"/>
        </w:rPr>
        <w:t xml:space="preserve"> статья 52 дополнена частями 1</w:t>
      </w:r>
      <w:r w:rsidR="00BE3A51">
        <w:rPr>
          <w:rFonts w:eastAsia="Times New Roman"/>
          <w:kern w:val="24"/>
          <w:sz w:val="28"/>
          <w:szCs w:val="28"/>
          <w:u w:val="single"/>
          <w:lang w:eastAsia="ru-RU"/>
        </w:rPr>
        <w:t>.</w:t>
      </w:r>
      <w:r w:rsidRPr="00853AF9">
        <w:rPr>
          <w:rFonts w:eastAsia="Times New Roman"/>
          <w:kern w:val="24"/>
          <w:sz w:val="28"/>
          <w:szCs w:val="28"/>
          <w:u w:val="single"/>
          <w:lang w:eastAsia="ru-RU"/>
        </w:rPr>
        <w:t>4 и 1</w:t>
      </w:r>
      <w:r w:rsidR="00BE3A51">
        <w:rPr>
          <w:rFonts w:eastAsia="Times New Roman"/>
          <w:kern w:val="24"/>
          <w:sz w:val="28"/>
          <w:szCs w:val="28"/>
          <w:u w:val="single"/>
          <w:lang w:eastAsia="ru-RU"/>
        </w:rPr>
        <w:t>.</w:t>
      </w:r>
      <w:r w:rsidRPr="00853AF9">
        <w:rPr>
          <w:rFonts w:eastAsia="Times New Roman"/>
          <w:kern w:val="24"/>
          <w:sz w:val="28"/>
          <w:szCs w:val="28"/>
          <w:u w:val="single"/>
          <w:lang w:eastAsia="ru-RU"/>
        </w:rPr>
        <w:t>5</w:t>
      </w:r>
      <w:r w:rsidRPr="006F54EC">
        <w:rPr>
          <w:rFonts w:eastAsia="Times New Roman"/>
          <w:kern w:val="24"/>
          <w:sz w:val="28"/>
          <w:szCs w:val="28"/>
          <w:lang w:eastAsia="ru-RU"/>
        </w:rPr>
        <w:t xml:space="preserve"> следующего содержания:</w:t>
      </w:r>
    </w:p>
    <w:p w14:paraId="07ABEF78" w14:textId="05E3DC4C" w:rsidR="00AD1BD7" w:rsidRPr="006F54EC" w:rsidRDefault="00AD1BD7" w:rsidP="00386AFD">
      <w:pPr>
        <w:jc w:val="both"/>
        <w:rPr>
          <w:rFonts w:eastAsia="Times New Roman"/>
          <w:kern w:val="24"/>
          <w:sz w:val="28"/>
          <w:szCs w:val="28"/>
          <w:lang w:eastAsia="ru-RU"/>
        </w:rPr>
      </w:pPr>
      <w:r w:rsidRPr="006F54EC">
        <w:rPr>
          <w:rFonts w:eastAsia="Times New Roman"/>
          <w:kern w:val="24"/>
          <w:sz w:val="28"/>
          <w:szCs w:val="28"/>
          <w:lang w:eastAsia="ru-RU"/>
        </w:rPr>
        <w:t>1_4.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14:paraId="44463DD8" w14:textId="207B7841" w:rsidR="00AD1BD7" w:rsidRPr="0035710E" w:rsidRDefault="00AD1BD7" w:rsidP="00386AFD">
      <w:pPr>
        <w:jc w:val="both"/>
        <w:rPr>
          <w:rFonts w:eastAsia="Times New Roman"/>
          <w:kern w:val="24"/>
          <w:sz w:val="28"/>
          <w:szCs w:val="28"/>
          <w:lang w:eastAsia="ru-RU"/>
        </w:rPr>
      </w:pPr>
      <w:r w:rsidRPr="006F54EC">
        <w:rPr>
          <w:rFonts w:eastAsia="Times New Roman"/>
          <w:kern w:val="24"/>
          <w:sz w:val="28"/>
          <w:szCs w:val="28"/>
          <w:lang w:eastAsia="ru-RU"/>
        </w:rPr>
        <w:t>1_5.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Состав и порядок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r w:rsidR="00853AF9">
        <w:rPr>
          <w:rFonts w:eastAsia="Times New Roman"/>
          <w:kern w:val="24"/>
          <w:sz w:val="28"/>
          <w:szCs w:val="28"/>
          <w:lang w:eastAsia="ru-RU"/>
        </w:rPr>
        <w:t xml:space="preserve">; </w:t>
      </w:r>
    </w:p>
    <w:p w14:paraId="65F0E98D" w14:textId="2538B3C2" w:rsidR="00853AF9" w:rsidRPr="00853AF9" w:rsidRDefault="00853AF9" w:rsidP="00386AFD">
      <w:pPr>
        <w:rPr>
          <w:sz w:val="28"/>
          <w:szCs w:val="28"/>
        </w:rPr>
      </w:pPr>
      <w:r w:rsidRPr="00853AF9">
        <w:rPr>
          <w:sz w:val="28"/>
          <w:szCs w:val="28"/>
          <w:u w:val="single"/>
        </w:rPr>
        <w:t>пункт 1 части 1 статьи 48</w:t>
      </w:r>
      <w:r w:rsidR="00BE3A51">
        <w:rPr>
          <w:sz w:val="28"/>
          <w:szCs w:val="28"/>
          <w:u w:val="single"/>
        </w:rPr>
        <w:t>.</w:t>
      </w:r>
      <w:r w:rsidRPr="00853AF9">
        <w:rPr>
          <w:sz w:val="28"/>
          <w:szCs w:val="28"/>
          <w:u w:val="single"/>
        </w:rPr>
        <w:t>1</w:t>
      </w:r>
      <w:r w:rsidRPr="00853AF9">
        <w:rPr>
          <w:sz w:val="28"/>
          <w:szCs w:val="28"/>
        </w:rPr>
        <w:t xml:space="preserve"> </w:t>
      </w:r>
      <w:r w:rsidR="00BE3A51" w:rsidRPr="00BE3A51">
        <w:rPr>
          <w:sz w:val="28"/>
          <w:szCs w:val="28"/>
          <w:u w:val="single"/>
        </w:rPr>
        <w:t>Кодекса</w:t>
      </w:r>
      <w:r w:rsidR="00BE3A51">
        <w:rPr>
          <w:sz w:val="28"/>
          <w:szCs w:val="28"/>
        </w:rPr>
        <w:t xml:space="preserve"> </w:t>
      </w:r>
      <w:r w:rsidRPr="00853AF9">
        <w:rPr>
          <w:sz w:val="28"/>
          <w:szCs w:val="28"/>
        </w:rPr>
        <w:t>излож</w:t>
      </w:r>
      <w:r>
        <w:rPr>
          <w:sz w:val="28"/>
          <w:szCs w:val="28"/>
        </w:rPr>
        <w:t>е</w:t>
      </w:r>
      <w:r w:rsidR="00F27AFE">
        <w:rPr>
          <w:sz w:val="28"/>
          <w:szCs w:val="28"/>
        </w:rPr>
        <w:t>н</w:t>
      </w:r>
      <w:r w:rsidRPr="00853AF9">
        <w:rPr>
          <w:sz w:val="28"/>
          <w:szCs w:val="28"/>
        </w:rPr>
        <w:t xml:space="preserve"> в следующей редакции:</w:t>
      </w:r>
    </w:p>
    <w:p w14:paraId="663CB0B2" w14:textId="3421B8D2" w:rsidR="00853AF9" w:rsidRPr="00853AF9" w:rsidRDefault="00EC5602" w:rsidP="00386AFD">
      <w:pPr>
        <w:ind w:firstLine="0"/>
        <w:jc w:val="both"/>
        <w:rPr>
          <w:sz w:val="28"/>
          <w:szCs w:val="28"/>
        </w:rPr>
      </w:pPr>
      <w:r>
        <w:rPr>
          <w:sz w:val="28"/>
          <w:szCs w:val="28"/>
        </w:rPr>
        <w:t>к</w:t>
      </w:r>
      <w:r w:rsidR="00853AF9" w:rsidRPr="00853AF9">
        <w:rPr>
          <w:sz w:val="28"/>
          <w:szCs w:val="28"/>
        </w:rPr>
        <w:t xml:space="preserve"> особо опасным и технически сложным объектам относятся</w:t>
      </w:r>
      <w:r w:rsidR="00853AF9">
        <w:rPr>
          <w:sz w:val="28"/>
          <w:szCs w:val="28"/>
        </w:rPr>
        <w:t>, в том числе</w:t>
      </w:r>
      <w:r w:rsidR="00853AF9" w:rsidRPr="00853AF9">
        <w:rPr>
          <w:sz w:val="28"/>
          <w:szCs w:val="28"/>
        </w:rPr>
        <w:t>:</w:t>
      </w:r>
      <w:r w:rsidR="00853AF9">
        <w:rPr>
          <w:sz w:val="28"/>
          <w:szCs w:val="28"/>
        </w:rPr>
        <w:t xml:space="preserve"> </w:t>
      </w:r>
      <w:r w:rsidR="00853AF9" w:rsidRPr="00853AF9">
        <w:rPr>
          <w:sz w:val="28"/>
          <w:szCs w:val="28"/>
        </w:rPr>
        <w:t>объекты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p w14:paraId="41537AC6" w14:textId="75698807" w:rsidR="00853AF9" w:rsidRPr="00853AF9" w:rsidRDefault="00853AF9" w:rsidP="00386AFD">
      <w:pPr>
        <w:ind w:firstLine="0"/>
        <w:jc w:val="both"/>
        <w:rPr>
          <w:sz w:val="28"/>
          <w:szCs w:val="28"/>
        </w:rPr>
      </w:pPr>
      <w:r w:rsidRPr="00853AF9">
        <w:rPr>
          <w:sz w:val="28"/>
          <w:szCs w:val="28"/>
        </w:rPr>
        <w:lastRenderedPageBreak/>
        <w:t>1) объекты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p w14:paraId="45B42FAD" w14:textId="77777777" w:rsidR="00853AF9" w:rsidRPr="00853AF9" w:rsidRDefault="00853AF9" w:rsidP="00386AFD">
      <w:pPr>
        <w:ind w:firstLine="0"/>
        <w:jc w:val="both"/>
        <w:rPr>
          <w:sz w:val="28"/>
          <w:szCs w:val="28"/>
        </w:rPr>
      </w:pPr>
      <w:r w:rsidRPr="00853AF9">
        <w:rPr>
          <w:sz w:val="28"/>
          <w:szCs w:val="28"/>
        </w:rPr>
        <w:t>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p w14:paraId="62E52FC8" w14:textId="71EA7F43" w:rsidR="00A309CF" w:rsidRDefault="00853AF9" w:rsidP="00386AFD">
      <w:pPr>
        <w:ind w:firstLine="0"/>
        <w:jc w:val="both"/>
        <w:rPr>
          <w:sz w:val="28"/>
          <w:szCs w:val="28"/>
        </w:rPr>
      </w:pPr>
      <w:r w:rsidRPr="00853AF9">
        <w:rPr>
          <w:sz w:val="28"/>
          <w:szCs w:val="28"/>
        </w:rPr>
        <w:t xml:space="preserve">б) радиационные источники, содержащие в своем составе только </w:t>
      </w:r>
      <w:proofErr w:type="spellStart"/>
      <w:r w:rsidRPr="00853AF9">
        <w:rPr>
          <w:sz w:val="28"/>
          <w:szCs w:val="28"/>
        </w:rPr>
        <w:t>радионуклидные</w:t>
      </w:r>
      <w:proofErr w:type="spellEnd"/>
      <w:r w:rsidRPr="00853AF9">
        <w:rPr>
          <w:sz w:val="28"/>
          <w:szCs w:val="28"/>
        </w:rPr>
        <w:t xml:space="preserve">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r w:rsidR="00EC5602">
        <w:rPr>
          <w:sz w:val="28"/>
          <w:szCs w:val="28"/>
        </w:rPr>
        <w:t>.</w:t>
      </w:r>
    </w:p>
    <w:p w14:paraId="4C212FA4" w14:textId="77777777" w:rsidR="00EC5602" w:rsidRDefault="00EC5602" w:rsidP="00386AFD">
      <w:pPr>
        <w:ind w:firstLine="0"/>
        <w:jc w:val="both"/>
        <w:rPr>
          <w:sz w:val="28"/>
          <w:szCs w:val="28"/>
        </w:rPr>
      </w:pPr>
    </w:p>
    <w:p w14:paraId="6B7F0C38" w14:textId="77777777" w:rsidR="00C42A8C" w:rsidRDefault="00C42A8C" w:rsidP="00386AFD">
      <w:pPr>
        <w:ind w:firstLine="0"/>
        <w:jc w:val="center"/>
        <w:rPr>
          <w:rFonts w:eastAsia="Times New Roman"/>
          <w:b/>
          <w:bCs/>
          <w:color w:val="000000"/>
          <w:kern w:val="24"/>
          <w:sz w:val="28"/>
          <w:szCs w:val="28"/>
          <w:lang w:eastAsia="ru-RU"/>
        </w:rPr>
      </w:pPr>
      <w:r w:rsidRPr="00D07B47">
        <w:rPr>
          <w:rFonts w:eastAsia="Times New Roman"/>
          <w:b/>
          <w:bCs/>
          <w:color w:val="000000"/>
          <w:kern w:val="24"/>
          <w:sz w:val="28"/>
          <w:szCs w:val="28"/>
          <w:lang w:eastAsia="ru-RU"/>
        </w:rPr>
        <w:t>Внесение изменений в проектную документацию (ч</w:t>
      </w:r>
      <w:r>
        <w:rPr>
          <w:rFonts w:eastAsia="Times New Roman"/>
          <w:b/>
          <w:bCs/>
          <w:color w:val="000000"/>
          <w:kern w:val="24"/>
          <w:sz w:val="28"/>
          <w:szCs w:val="28"/>
          <w:lang w:eastAsia="ru-RU"/>
        </w:rPr>
        <w:t>.</w:t>
      </w:r>
      <w:r w:rsidRPr="00D07B47">
        <w:rPr>
          <w:rFonts w:eastAsia="Times New Roman"/>
          <w:b/>
          <w:bCs/>
          <w:color w:val="000000"/>
          <w:kern w:val="24"/>
          <w:sz w:val="28"/>
          <w:szCs w:val="28"/>
          <w:lang w:eastAsia="ru-RU"/>
        </w:rPr>
        <w:t xml:space="preserve"> 3.8 ст. 49 </w:t>
      </w:r>
      <w:r>
        <w:rPr>
          <w:rFonts w:eastAsia="Times New Roman"/>
          <w:b/>
          <w:bCs/>
          <w:color w:val="000000"/>
          <w:kern w:val="24"/>
          <w:sz w:val="28"/>
          <w:szCs w:val="28"/>
          <w:lang w:eastAsia="ru-RU"/>
        </w:rPr>
        <w:t>Кодекса</w:t>
      </w:r>
      <w:r w:rsidRPr="00D07B47">
        <w:rPr>
          <w:rFonts w:eastAsia="Times New Roman"/>
          <w:b/>
          <w:bCs/>
          <w:color w:val="000000"/>
          <w:kern w:val="24"/>
          <w:sz w:val="28"/>
          <w:szCs w:val="28"/>
          <w:lang w:eastAsia="ru-RU"/>
        </w:rPr>
        <w:t>)</w:t>
      </w:r>
    </w:p>
    <w:p w14:paraId="0404AD4B" w14:textId="77777777" w:rsidR="00C42A8C" w:rsidRPr="00D07B47" w:rsidRDefault="00C42A8C" w:rsidP="00386AFD">
      <w:pPr>
        <w:ind w:firstLine="0"/>
        <w:jc w:val="center"/>
        <w:rPr>
          <w:rFonts w:eastAsia="Times New Roman"/>
          <w:b/>
          <w:bCs/>
          <w:color w:val="000000"/>
          <w:kern w:val="24"/>
          <w:sz w:val="28"/>
          <w:szCs w:val="28"/>
          <w:lang w:eastAsia="ru-RU"/>
        </w:rPr>
      </w:pPr>
    </w:p>
    <w:p w14:paraId="4278CDEB" w14:textId="77777777" w:rsidR="00C42A8C" w:rsidRPr="004D15C9" w:rsidRDefault="00C42A8C" w:rsidP="00386AFD">
      <w:pPr>
        <w:ind w:firstLine="708"/>
        <w:jc w:val="both"/>
        <w:rPr>
          <w:rFonts w:eastAsia="Times New Roman"/>
          <w:color w:val="000000"/>
          <w:kern w:val="24"/>
          <w:sz w:val="28"/>
          <w:szCs w:val="28"/>
          <w:lang w:eastAsia="ru-RU"/>
        </w:rPr>
      </w:pPr>
      <w:r w:rsidRPr="004D15C9">
        <w:rPr>
          <w:rFonts w:eastAsia="Times New Roman"/>
          <w:color w:val="000000"/>
          <w:kern w:val="24"/>
          <w:sz w:val="28"/>
          <w:szCs w:val="28"/>
          <w:lang w:eastAsia="ru-RU"/>
        </w:rPr>
        <w:t xml:space="preserve">Экспертиза проектной документации по решению застройщика может </w:t>
      </w:r>
      <w:r>
        <w:rPr>
          <w:rFonts w:eastAsia="Times New Roman"/>
          <w:color w:val="000000"/>
          <w:kern w:val="24"/>
          <w:sz w:val="28"/>
          <w:szCs w:val="28"/>
          <w:lang w:eastAsia="ru-RU"/>
        </w:rPr>
        <w:br/>
      </w:r>
      <w:r w:rsidRPr="004D15C9">
        <w:rPr>
          <w:rFonts w:eastAsia="Times New Roman"/>
          <w:color w:val="000000"/>
          <w:kern w:val="24"/>
          <w:sz w:val="28"/>
          <w:szCs w:val="28"/>
          <w:lang w:eastAsia="ru-RU"/>
        </w:rPr>
        <w:t>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w:t>
      </w:r>
    </w:p>
    <w:p w14:paraId="2F8088A3" w14:textId="77777777" w:rsidR="00C42A8C" w:rsidRPr="004D15C9" w:rsidRDefault="00C42A8C" w:rsidP="00386AFD">
      <w:pPr>
        <w:ind w:firstLine="0"/>
        <w:jc w:val="both"/>
        <w:rPr>
          <w:rFonts w:eastAsia="Times New Roman"/>
          <w:color w:val="000000"/>
          <w:kern w:val="24"/>
          <w:sz w:val="28"/>
          <w:szCs w:val="28"/>
          <w:lang w:eastAsia="ru-RU"/>
        </w:rPr>
      </w:pPr>
      <w:r w:rsidRPr="004D15C9">
        <w:rPr>
          <w:rFonts w:eastAsia="Times New Roman"/>
          <w:color w:val="000000"/>
          <w:kern w:val="24"/>
          <w:sz w:val="28"/>
          <w:szCs w:val="28"/>
          <w:lang w:eastAsia="ru-RU"/>
        </w:rP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14:paraId="7106AE01" w14:textId="77777777" w:rsidR="00C42A8C" w:rsidRPr="004D15C9" w:rsidRDefault="00C42A8C" w:rsidP="00386AFD">
      <w:pPr>
        <w:ind w:firstLine="0"/>
        <w:jc w:val="both"/>
        <w:rPr>
          <w:rFonts w:eastAsia="Times New Roman"/>
          <w:color w:val="000000"/>
          <w:kern w:val="24"/>
          <w:sz w:val="28"/>
          <w:szCs w:val="28"/>
          <w:lang w:eastAsia="ru-RU"/>
        </w:rPr>
      </w:pPr>
      <w:r w:rsidRPr="004D15C9">
        <w:rPr>
          <w:rFonts w:eastAsia="Times New Roman"/>
          <w:color w:val="000000"/>
          <w:kern w:val="24"/>
          <w:sz w:val="28"/>
          <w:szCs w:val="28"/>
          <w:lang w:eastAsia="ru-RU"/>
        </w:rPr>
        <w:t>2) не влекут за собой изменение класса, категории и (или) первоначально установленных показателей функционирования линейных объектов;</w:t>
      </w:r>
    </w:p>
    <w:p w14:paraId="284E3F92" w14:textId="77777777" w:rsidR="00C42A8C" w:rsidRPr="004D15C9" w:rsidRDefault="00C42A8C" w:rsidP="00386AFD">
      <w:pPr>
        <w:ind w:firstLine="0"/>
        <w:jc w:val="both"/>
        <w:rPr>
          <w:rFonts w:eastAsia="Times New Roman"/>
          <w:color w:val="000000"/>
          <w:kern w:val="24"/>
          <w:sz w:val="28"/>
          <w:szCs w:val="28"/>
          <w:lang w:eastAsia="ru-RU"/>
        </w:rPr>
      </w:pPr>
      <w:r w:rsidRPr="004D15C9">
        <w:rPr>
          <w:rFonts w:eastAsia="Times New Roman"/>
          <w:color w:val="000000"/>
          <w:kern w:val="24"/>
          <w:sz w:val="28"/>
          <w:szCs w:val="28"/>
          <w:lang w:eastAsia="ru-RU"/>
        </w:rP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14:paraId="5CE98A65" w14:textId="77777777" w:rsidR="00C42A8C" w:rsidRPr="004D15C9" w:rsidRDefault="00C42A8C" w:rsidP="00386AFD">
      <w:pPr>
        <w:ind w:firstLine="0"/>
        <w:jc w:val="both"/>
        <w:rPr>
          <w:rFonts w:eastAsia="Times New Roman"/>
          <w:color w:val="000000"/>
          <w:kern w:val="24"/>
          <w:sz w:val="28"/>
          <w:szCs w:val="28"/>
          <w:lang w:eastAsia="ru-RU"/>
        </w:rPr>
      </w:pPr>
      <w:r w:rsidRPr="004D15C9">
        <w:rPr>
          <w:rFonts w:eastAsia="Times New Roman"/>
          <w:color w:val="000000"/>
          <w:kern w:val="24"/>
          <w:sz w:val="28"/>
          <w:szCs w:val="28"/>
          <w:lang w:eastAsia="ru-RU"/>
        </w:rPr>
        <w:t>4) соответствуют заданию застройщика или технического заказчика на проектирование, а также результатам инженерных изысканий;</w:t>
      </w:r>
    </w:p>
    <w:p w14:paraId="066F340A" w14:textId="77777777" w:rsidR="00C42A8C" w:rsidRDefault="00C42A8C" w:rsidP="00386AFD">
      <w:pPr>
        <w:ind w:firstLine="0"/>
        <w:jc w:val="both"/>
        <w:rPr>
          <w:rFonts w:eastAsia="Times New Roman"/>
          <w:color w:val="000000"/>
          <w:kern w:val="24"/>
          <w:sz w:val="28"/>
          <w:szCs w:val="28"/>
          <w:lang w:eastAsia="ru-RU"/>
        </w:rPr>
      </w:pPr>
      <w:r w:rsidRPr="004D15C9">
        <w:rPr>
          <w:rFonts w:eastAsia="Times New Roman"/>
          <w:color w:val="000000"/>
          <w:kern w:val="24"/>
          <w:sz w:val="28"/>
          <w:szCs w:val="28"/>
          <w:lang w:eastAsia="ru-RU"/>
        </w:rP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14:paraId="732C13F5" w14:textId="2B58CB66" w:rsidR="00C42A8C" w:rsidRDefault="00C42A8C" w:rsidP="00386AFD">
      <w:pPr>
        <w:ind w:firstLine="708"/>
        <w:jc w:val="both"/>
        <w:rPr>
          <w:rFonts w:eastAsia="Times New Roman"/>
          <w:color w:val="000000"/>
          <w:kern w:val="24"/>
          <w:sz w:val="28"/>
          <w:szCs w:val="28"/>
          <w:lang w:eastAsia="ru-RU"/>
        </w:rPr>
      </w:pPr>
      <w:r>
        <w:rPr>
          <w:rFonts w:eastAsia="Times New Roman"/>
          <w:color w:val="000000"/>
          <w:kern w:val="24"/>
          <w:sz w:val="28"/>
          <w:szCs w:val="28"/>
          <w:lang w:eastAsia="ru-RU"/>
        </w:rPr>
        <w:t xml:space="preserve">Одновременно обращаю ваше внимание, что в соответствии с частью 3.9 статьи 49 Кодекса, </w:t>
      </w:r>
      <w:r w:rsidR="00975C80">
        <w:rPr>
          <w:rFonts w:eastAsia="Times New Roman"/>
          <w:color w:val="000000"/>
          <w:kern w:val="24"/>
          <w:sz w:val="28"/>
          <w:szCs w:val="28"/>
          <w:lang w:eastAsia="ru-RU"/>
        </w:rPr>
        <w:t>о</w:t>
      </w:r>
      <w:r w:rsidR="00975C80" w:rsidRPr="00975C80">
        <w:rPr>
          <w:rFonts w:eastAsia="Times New Roman"/>
          <w:color w:val="000000"/>
          <w:kern w:val="24"/>
          <w:sz w:val="28"/>
          <w:szCs w:val="28"/>
          <w:lang w:eastAsia="ru-RU"/>
        </w:rPr>
        <w:t xml:space="preserve">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w:t>
      </w:r>
      <w:r w:rsidR="00975C80" w:rsidRPr="00975C80">
        <w:rPr>
          <w:rFonts w:eastAsia="Times New Roman"/>
          <w:color w:val="000000"/>
          <w:kern w:val="24"/>
          <w:sz w:val="28"/>
          <w:szCs w:val="28"/>
          <w:lang w:eastAsia="ru-RU"/>
        </w:rPr>
        <w:lastRenderedPageBreak/>
        <w:t xml:space="preserve">3_8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w:t>
      </w:r>
      <w:r w:rsidR="00975C80" w:rsidRPr="00975C80">
        <w:rPr>
          <w:rFonts w:eastAsia="Times New Roman"/>
          <w:b/>
          <w:bCs/>
          <w:color w:val="000000"/>
          <w:kern w:val="24"/>
          <w:sz w:val="28"/>
          <w:szCs w:val="28"/>
          <w:lang w:eastAsia="ru-RU"/>
        </w:rPr>
        <w:t>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и (или) экспертизу результатов инженерных изысканий</w:t>
      </w:r>
      <w:r w:rsidR="00975C80" w:rsidRPr="00975C80">
        <w:rPr>
          <w:rFonts w:eastAsia="Times New Roman"/>
          <w:color w:val="000000"/>
          <w:kern w:val="24"/>
          <w:sz w:val="28"/>
          <w:szCs w:val="28"/>
          <w:lang w:eastAsia="ru-RU"/>
        </w:rPr>
        <w:t>,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14:paraId="7D06A446" w14:textId="77777777" w:rsidR="00C42A8C" w:rsidRPr="00D07B47" w:rsidRDefault="00C42A8C" w:rsidP="00386AFD">
      <w:pPr>
        <w:ind w:firstLine="708"/>
        <w:jc w:val="both"/>
        <w:rPr>
          <w:rFonts w:eastAsia="Times New Roman"/>
          <w:color w:val="000000"/>
          <w:kern w:val="24"/>
          <w:sz w:val="28"/>
          <w:szCs w:val="28"/>
          <w:lang w:eastAsia="ru-RU"/>
        </w:rPr>
      </w:pPr>
      <w:r>
        <w:rPr>
          <w:rFonts w:eastAsia="Times New Roman"/>
          <w:color w:val="000000"/>
          <w:kern w:val="24"/>
          <w:sz w:val="28"/>
          <w:szCs w:val="28"/>
          <w:lang w:eastAsia="ru-RU"/>
        </w:rPr>
        <w:t>Также в соответствии с п</w:t>
      </w:r>
      <w:r w:rsidRPr="00D07B47">
        <w:rPr>
          <w:rFonts w:eastAsia="Times New Roman"/>
          <w:color w:val="000000"/>
          <w:kern w:val="24"/>
          <w:sz w:val="28"/>
          <w:szCs w:val="28"/>
          <w:lang w:eastAsia="ru-RU"/>
        </w:rPr>
        <w:t>остановление</w:t>
      </w:r>
      <w:r>
        <w:rPr>
          <w:rFonts w:eastAsia="Times New Roman"/>
          <w:color w:val="000000"/>
          <w:kern w:val="24"/>
          <w:sz w:val="28"/>
          <w:szCs w:val="28"/>
          <w:lang w:eastAsia="ru-RU"/>
        </w:rPr>
        <w:t>м</w:t>
      </w:r>
      <w:r w:rsidRPr="00D07B47">
        <w:rPr>
          <w:rFonts w:eastAsia="Times New Roman"/>
          <w:color w:val="000000"/>
          <w:kern w:val="24"/>
          <w:sz w:val="28"/>
          <w:szCs w:val="28"/>
          <w:lang w:eastAsia="ru-RU"/>
        </w:rPr>
        <w:t xml:space="preserve"> Правительства РФ от 04.04.2022 N 579 "Об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w:t>
      </w:r>
      <w:r>
        <w:rPr>
          <w:rFonts w:eastAsia="Times New Roman"/>
          <w:color w:val="000000"/>
          <w:kern w:val="24"/>
          <w:sz w:val="28"/>
          <w:szCs w:val="28"/>
          <w:lang w:eastAsia="ru-RU"/>
        </w:rPr>
        <w:t xml:space="preserve"> г</w:t>
      </w:r>
      <w:r w:rsidRPr="00D07B47">
        <w:rPr>
          <w:rFonts w:eastAsia="Times New Roman"/>
          <w:color w:val="000000"/>
          <w:kern w:val="24"/>
          <w:sz w:val="28"/>
          <w:szCs w:val="28"/>
          <w:lang w:eastAsia="ru-RU"/>
        </w:rPr>
        <w:t>осударственная экспертиза проектной документации и (или) результатов инженерных изысканий по решению застройщика может не проводиться в отношении изменений, внесенных в проектную документацию, получившую положительное заключение государственной экспертизы проектной документации, если такие изменения одновременно соответствуют требованиям, указанным в пунктах 2 - 4 части 3.8 статьи 49 </w:t>
      </w:r>
      <w:r>
        <w:rPr>
          <w:rFonts w:eastAsia="Times New Roman"/>
          <w:color w:val="000000"/>
          <w:kern w:val="24"/>
          <w:sz w:val="28"/>
          <w:szCs w:val="28"/>
          <w:lang w:eastAsia="ru-RU"/>
        </w:rPr>
        <w:t>Кодекса</w:t>
      </w:r>
      <w:r w:rsidRPr="00D07B47">
        <w:rPr>
          <w:rFonts w:eastAsia="Times New Roman"/>
          <w:color w:val="000000"/>
          <w:kern w:val="24"/>
          <w:sz w:val="28"/>
          <w:szCs w:val="28"/>
          <w:lang w:eastAsia="ru-RU"/>
        </w:rPr>
        <w:t>, связаны с заменой строительных ресурсов на аналоги и не приводят к увеличению сметной стоимости строительства, реконструкции, капитального ремонта (далее - сметная стоимость строительства) более чем на 30 процентов и свыше 100 млн. рублей.</w:t>
      </w:r>
    </w:p>
    <w:p w14:paraId="02D8FE74" w14:textId="77777777" w:rsidR="00C42A8C" w:rsidRDefault="00C42A8C" w:rsidP="00386AFD">
      <w:pPr>
        <w:ind w:firstLine="708"/>
        <w:jc w:val="both"/>
        <w:rPr>
          <w:rFonts w:eastAsia="Times New Roman"/>
          <w:color w:val="000000"/>
          <w:kern w:val="24"/>
          <w:sz w:val="28"/>
          <w:szCs w:val="28"/>
          <w:lang w:eastAsia="ru-RU"/>
        </w:rPr>
      </w:pPr>
      <w:r w:rsidRPr="00D07B47">
        <w:rPr>
          <w:rFonts w:eastAsia="Times New Roman"/>
          <w:color w:val="000000"/>
          <w:kern w:val="24"/>
          <w:sz w:val="28"/>
          <w:szCs w:val="28"/>
          <w:lang w:eastAsia="ru-RU"/>
        </w:rPr>
        <w:t>В этом случае застройщик или технический заказчик вправе утвердить изменения, внесенные в проектную документацию, при наличии подтверждения соответствия вносимых в проектную документацию изменений требованиям, указанным в пунктах 2 - 4 части 3.8 статьи 49 Градостроительного кодекса Российской Федерации,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специалистом по организации архитектурно-строительного проектирования в должности главного инженера проекта</w:t>
      </w:r>
      <w:r>
        <w:rPr>
          <w:rFonts w:eastAsia="Times New Roman"/>
          <w:color w:val="000000"/>
          <w:kern w:val="24"/>
          <w:sz w:val="28"/>
          <w:szCs w:val="28"/>
          <w:lang w:eastAsia="ru-RU"/>
        </w:rPr>
        <w:t xml:space="preserve"> и формируется следующий перечень документов:</w:t>
      </w:r>
    </w:p>
    <w:p w14:paraId="59A666B4" w14:textId="77777777" w:rsidR="00C42A8C" w:rsidRPr="00171990" w:rsidRDefault="00C42A8C" w:rsidP="00386AFD">
      <w:pPr>
        <w:jc w:val="both"/>
        <w:rPr>
          <w:rFonts w:eastAsia="Times New Roman"/>
          <w:color w:val="000000"/>
          <w:kern w:val="24"/>
          <w:sz w:val="28"/>
          <w:szCs w:val="28"/>
          <w:lang w:eastAsia="ru-RU"/>
        </w:rPr>
      </w:pPr>
      <w:r w:rsidRPr="00171990">
        <w:rPr>
          <w:rFonts w:eastAsia="Times New Roman"/>
          <w:color w:val="000000"/>
          <w:kern w:val="24"/>
          <w:sz w:val="28"/>
          <w:szCs w:val="28"/>
          <w:lang w:eastAsia="ru-RU"/>
        </w:rPr>
        <w:t>1. Изменение проектной документации;</w:t>
      </w:r>
    </w:p>
    <w:p w14:paraId="5FBEFAEE" w14:textId="77777777" w:rsidR="00C42A8C" w:rsidRPr="00171990" w:rsidRDefault="00C42A8C" w:rsidP="00386AFD">
      <w:pPr>
        <w:jc w:val="both"/>
        <w:rPr>
          <w:rFonts w:eastAsia="Times New Roman"/>
          <w:color w:val="000000"/>
          <w:kern w:val="24"/>
          <w:sz w:val="28"/>
          <w:szCs w:val="28"/>
          <w:lang w:eastAsia="ru-RU"/>
        </w:rPr>
      </w:pPr>
      <w:r w:rsidRPr="00171990">
        <w:rPr>
          <w:rFonts w:eastAsia="Times New Roman"/>
          <w:color w:val="000000"/>
          <w:kern w:val="24"/>
          <w:sz w:val="28"/>
          <w:szCs w:val="28"/>
          <w:lang w:eastAsia="ru-RU"/>
        </w:rPr>
        <w:lastRenderedPageBreak/>
        <w:t>2. Подтверждение соответствия вносимых в проектную документацию изменений требованиям, указанным в пунктах 2 - 4 части 3.8 статьи 49 Градостроительного кодекса Российской Федерации,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специалистом по организации архитектурно-строительного проектирования в должности главного инженера проекта;</w:t>
      </w:r>
    </w:p>
    <w:p w14:paraId="3CAD70C0" w14:textId="7214F819" w:rsidR="00C42A8C" w:rsidRDefault="00C42A8C" w:rsidP="00386AFD">
      <w:pPr>
        <w:jc w:val="both"/>
        <w:rPr>
          <w:rFonts w:eastAsia="Times New Roman"/>
          <w:color w:val="000000"/>
          <w:kern w:val="24"/>
          <w:sz w:val="28"/>
          <w:szCs w:val="28"/>
          <w:lang w:eastAsia="ru-RU"/>
        </w:rPr>
      </w:pPr>
      <w:r w:rsidRPr="00171990">
        <w:rPr>
          <w:rFonts w:eastAsia="Times New Roman"/>
          <w:color w:val="000000"/>
          <w:kern w:val="24"/>
          <w:sz w:val="28"/>
          <w:szCs w:val="28"/>
          <w:lang w:eastAsia="ru-RU"/>
        </w:rPr>
        <w:t>3. Утверждение застройщиком или технический заказчиком изменений, внесенных в проектную документацию.</w:t>
      </w:r>
    </w:p>
    <w:p w14:paraId="297EC30E" w14:textId="37595AB6" w:rsidR="00B06925" w:rsidRDefault="008365AE" w:rsidP="00386AFD">
      <w:pPr>
        <w:jc w:val="both"/>
        <w:rPr>
          <w:rFonts w:eastAsia="Times New Roman"/>
          <w:color w:val="000000"/>
          <w:kern w:val="24"/>
          <w:sz w:val="28"/>
          <w:szCs w:val="28"/>
          <w:lang w:eastAsia="ru-RU"/>
        </w:rPr>
      </w:pPr>
      <w:r>
        <w:rPr>
          <w:rFonts w:eastAsia="Times New Roman"/>
          <w:color w:val="000000"/>
          <w:kern w:val="24"/>
          <w:sz w:val="28"/>
          <w:szCs w:val="28"/>
          <w:lang w:eastAsia="ru-RU"/>
        </w:rPr>
        <w:t>Минстроем России подготовлены методические рекомендации «О реализации главным инженером проекта положений части 3.8 статьи Кодекса в части внесения изменений в проектную документацию», в которых в частности указано, что в соответствии с частью 12.1 статьи 48 Кодекса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14:paraId="79F9C717" w14:textId="561EC5E5" w:rsidR="009C594B" w:rsidRDefault="009C594B" w:rsidP="00386AFD">
      <w:pPr>
        <w:jc w:val="both"/>
        <w:rPr>
          <w:rFonts w:eastAsia="Times New Roman"/>
          <w:color w:val="000000"/>
          <w:kern w:val="24"/>
          <w:sz w:val="28"/>
          <w:szCs w:val="28"/>
          <w:lang w:eastAsia="ru-RU"/>
        </w:rPr>
      </w:pPr>
      <w:r>
        <w:rPr>
          <w:rFonts w:eastAsia="Times New Roman"/>
          <w:color w:val="000000"/>
          <w:kern w:val="24"/>
          <w:sz w:val="28"/>
          <w:szCs w:val="28"/>
          <w:lang w:eastAsia="ru-RU"/>
        </w:rPr>
        <w:t>В соответствии с частью 3.3. статьи 52 Кодекса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строительства объекта путем внесения изменений в проектную документацию соответствующего объекта в порядке, установленном Кодексом.</w:t>
      </w:r>
    </w:p>
    <w:p w14:paraId="759ABF40" w14:textId="7AF1BE22" w:rsidR="009C594B" w:rsidRDefault="009C594B" w:rsidP="00386AFD">
      <w:pPr>
        <w:jc w:val="both"/>
        <w:rPr>
          <w:rFonts w:eastAsia="Times New Roman"/>
          <w:color w:val="000000"/>
          <w:kern w:val="24"/>
          <w:sz w:val="28"/>
          <w:szCs w:val="28"/>
          <w:lang w:eastAsia="ru-RU"/>
        </w:rPr>
      </w:pPr>
      <w:r>
        <w:rPr>
          <w:rFonts w:eastAsia="Times New Roman"/>
          <w:color w:val="000000"/>
          <w:kern w:val="24"/>
          <w:sz w:val="28"/>
          <w:szCs w:val="28"/>
          <w:lang w:eastAsia="ru-RU"/>
        </w:rPr>
        <w:t xml:space="preserve">Решение о внесении изменений без предоставления проектной документации на повторную экспертизу должно приниматься застройщиком (техническим заказчиком) по представлению </w:t>
      </w:r>
      <w:proofErr w:type="spellStart"/>
      <w:r>
        <w:rPr>
          <w:rFonts w:eastAsia="Times New Roman"/>
          <w:color w:val="000000"/>
          <w:kern w:val="24"/>
          <w:sz w:val="28"/>
          <w:szCs w:val="28"/>
          <w:lang w:eastAsia="ru-RU"/>
        </w:rPr>
        <w:t>ГИПа</w:t>
      </w:r>
      <w:proofErr w:type="spellEnd"/>
      <w:r>
        <w:rPr>
          <w:rFonts w:eastAsia="Times New Roman"/>
          <w:color w:val="000000"/>
          <w:kern w:val="24"/>
          <w:sz w:val="28"/>
          <w:szCs w:val="28"/>
          <w:lang w:eastAsia="ru-RU"/>
        </w:rPr>
        <w:t xml:space="preserve"> исключительно при оценке всего комплекса факторов, влияние которых может повлечь данное изменение, и должно рассматриваться в каждом отдельном случае индивидуально, включая выдачу на ввод в эксплуатацию разрешения на ввод отдельного этапа строительства объекта капитального строительства.</w:t>
      </w:r>
    </w:p>
    <w:p w14:paraId="36B8E05F" w14:textId="77777777" w:rsidR="008365AE" w:rsidRPr="008365AE" w:rsidRDefault="008365AE" w:rsidP="00386AFD">
      <w:pPr>
        <w:jc w:val="both"/>
        <w:rPr>
          <w:rFonts w:eastAsia="Times New Roman"/>
          <w:color w:val="000000"/>
          <w:kern w:val="24"/>
          <w:sz w:val="28"/>
          <w:szCs w:val="28"/>
          <w:lang w:eastAsia="ru-RU"/>
        </w:rPr>
      </w:pPr>
    </w:p>
    <w:p w14:paraId="3AADAAAE" w14:textId="561B583D" w:rsidR="00C42A8C" w:rsidRPr="00B06925" w:rsidRDefault="00B06925" w:rsidP="00386AFD">
      <w:pPr>
        <w:autoSpaceDE w:val="0"/>
        <w:autoSpaceDN w:val="0"/>
        <w:adjustRightInd w:val="0"/>
        <w:contextualSpacing/>
        <w:jc w:val="center"/>
        <w:outlineLvl w:val="0"/>
        <w:rPr>
          <w:rFonts w:eastAsia="Times New Roman"/>
          <w:b/>
          <w:bCs/>
          <w:sz w:val="28"/>
          <w:szCs w:val="28"/>
          <w:lang w:eastAsia="ru-RU"/>
        </w:rPr>
      </w:pPr>
      <w:r w:rsidRPr="00B06925">
        <w:rPr>
          <w:rFonts w:eastAsia="Times New Roman"/>
          <w:b/>
          <w:bCs/>
          <w:sz w:val="28"/>
          <w:szCs w:val="28"/>
          <w:lang w:eastAsia="ru-RU"/>
        </w:rPr>
        <w:t>Особенности организации и осуществления государственного контроля (надзора)</w:t>
      </w:r>
    </w:p>
    <w:p w14:paraId="64CB4BFE" w14:textId="5CCAE91E" w:rsidR="00C42A8C" w:rsidRDefault="002E47B4" w:rsidP="00386AFD">
      <w:pPr>
        <w:autoSpaceDE w:val="0"/>
        <w:autoSpaceDN w:val="0"/>
        <w:adjustRightInd w:val="0"/>
        <w:contextualSpacing/>
        <w:jc w:val="both"/>
        <w:outlineLvl w:val="0"/>
        <w:rPr>
          <w:rFonts w:eastAsia="Times New Roman"/>
          <w:sz w:val="28"/>
          <w:szCs w:val="28"/>
          <w:lang w:eastAsia="ru-RU"/>
        </w:rPr>
      </w:pPr>
      <w:r>
        <w:rPr>
          <w:rFonts w:eastAsia="Times New Roman"/>
          <w:sz w:val="28"/>
          <w:szCs w:val="28"/>
          <w:lang w:eastAsia="ru-RU"/>
        </w:rPr>
        <w:t xml:space="preserve">Продлено действие </w:t>
      </w:r>
      <w:r w:rsidR="00C42A8C" w:rsidRPr="00D279ED">
        <w:rPr>
          <w:rFonts w:eastAsia="Times New Roman"/>
          <w:sz w:val="28"/>
          <w:szCs w:val="28"/>
          <w:lang w:eastAsia="ru-RU"/>
        </w:rPr>
        <w:t xml:space="preserve">Постановления Правительства РФ от 10.03.2022 </w:t>
      </w:r>
      <w:r w:rsidR="00D97473">
        <w:rPr>
          <w:rFonts w:eastAsia="Times New Roman"/>
          <w:sz w:val="28"/>
          <w:szCs w:val="28"/>
          <w:lang w:eastAsia="ru-RU"/>
        </w:rPr>
        <w:br/>
      </w:r>
      <w:r w:rsidR="00C42A8C" w:rsidRPr="00D279ED">
        <w:rPr>
          <w:rFonts w:eastAsia="Times New Roman"/>
          <w:sz w:val="28"/>
          <w:szCs w:val="28"/>
          <w:lang w:eastAsia="ru-RU"/>
        </w:rPr>
        <w:t>№ 336 «Об особенностях организации и осуществления государственного контроля (над</w:t>
      </w:r>
      <w:r w:rsidR="00C42A8C">
        <w:rPr>
          <w:rFonts w:eastAsia="Times New Roman"/>
          <w:sz w:val="28"/>
          <w:szCs w:val="28"/>
          <w:lang w:eastAsia="ru-RU"/>
        </w:rPr>
        <w:t>зора), муниципального контроля»</w:t>
      </w:r>
      <w:r w:rsidR="00C42A8C" w:rsidRPr="00D279ED">
        <w:rPr>
          <w:rFonts w:eastAsia="Times New Roman"/>
          <w:sz w:val="28"/>
          <w:szCs w:val="28"/>
          <w:lang w:eastAsia="ru-RU"/>
        </w:rPr>
        <w:t xml:space="preserve"> </w:t>
      </w:r>
      <w:r w:rsidR="00C42A8C">
        <w:rPr>
          <w:rFonts w:eastAsia="Times New Roman"/>
          <w:sz w:val="28"/>
          <w:szCs w:val="28"/>
          <w:lang w:eastAsia="ru-RU"/>
        </w:rPr>
        <w:t>(далее – Постановление №336)</w:t>
      </w:r>
      <w:r w:rsidR="00D97473">
        <w:rPr>
          <w:rFonts w:eastAsia="Times New Roman"/>
          <w:sz w:val="28"/>
          <w:szCs w:val="28"/>
          <w:lang w:eastAsia="ru-RU"/>
        </w:rPr>
        <w:t xml:space="preserve"> до 2023 года</w:t>
      </w:r>
      <w:r>
        <w:rPr>
          <w:rFonts w:eastAsia="Times New Roman"/>
          <w:sz w:val="28"/>
          <w:szCs w:val="28"/>
          <w:lang w:eastAsia="ru-RU"/>
        </w:rPr>
        <w:t>, в</w:t>
      </w:r>
      <w:r w:rsidRPr="00D279ED">
        <w:rPr>
          <w:rFonts w:eastAsia="Times New Roman"/>
          <w:sz w:val="28"/>
          <w:szCs w:val="28"/>
          <w:lang w:eastAsia="ru-RU"/>
        </w:rPr>
        <w:t xml:space="preserve"> соответствии с пункт</w:t>
      </w:r>
      <w:r>
        <w:rPr>
          <w:rFonts w:eastAsia="Times New Roman"/>
          <w:sz w:val="28"/>
          <w:szCs w:val="28"/>
          <w:lang w:eastAsia="ru-RU"/>
        </w:rPr>
        <w:t>ом</w:t>
      </w:r>
      <w:r w:rsidRPr="00D279ED">
        <w:rPr>
          <w:rFonts w:eastAsia="Times New Roman"/>
          <w:sz w:val="28"/>
          <w:szCs w:val="28"/>
          <w:lang w:eastAsia="ru-RU"/>
        </w:rPr>
        <w:t xml:space="preserve"> 7</w:t>
      </w:r>
      <w:r>
        <w:rPr>
          <w:rFonts w:eastAsia="Times New Roman"/>
          <w:sz w:val="28"/>
          <w:szCs w:val="28"/>
          <w:lang w:eastAsia="ru-RU"/>
        </w:rPr>
        <w:t>.1</w:t>
      </w:r>
      <w:r w:rsidRPr="00D279ED">
        <w:rPr>
          <w:rFonts w:eastAsia="Times New Roman"/>
          <w:sz w:val="28"/>
          <w:szCs w:val="28"/>
          <w:lang w:eastAsia="ru-RU"/>
        </w:rPr>
        <w:t xml:space="preserve"> </w:t>
      </w:r>
      <w:r w:rsidR="00C42A8C">
        <w:rPr>
          <w:rFonts w:eastAsia="Times New Roman"/>
          <w:sz w:val="28"/>
          <w:szCs w:val="28"/>
          <w:lang w:eastAsia="ru-RU"/>
        </w:rPr>
        <w:t xml:space="preserve"> </w:t>
      </w:r>
      <w:r w:rsidR="00C42A8C" w:rsidRPr="00D279ED">
        <w:rPr>
          <w:rFonts w:eastAsia="Times New Roman"/>
          <w:sz w:val="28"/>
          <w:szCs w:val="28"/>
          <w:lang w:eastAsia="ru-RU"/>
        </w:rPr>
        <w:t xml:space="preserve">по результатам контрольного (надзорного) мероприятия с взаимодействием </w:t>
      </w:r>
      <w:r w:rsidR="00C42A8C">
        <w:rPr>
          <w:rFonts w:eastAsia="Times New Roman"/>
          <w:sz w:val="28"/>
          <w:szCs w:val="28"/>
          <w:lang w:eastAsia="ru-RU"/>
        </w:rPr>
        <w:t xml:space="preserve">с контролируемым лицом </w:t>
      </w:r>
      <w:r w:rsidR="00C42A8C" w:rsidRPr="00D279ED">
        <w:rPr>
          <w:rFonts w:eastAsia="Times New Roman"/>
          <w:sz w:val="28"/>
          <w:szCs w:val="28"/>
          <w:lang w:eastAsia="ru-RU"/>
        </w:rPr>
        <w:t xml:space="preserve">предписание об устранении нарушений может быть выдано в случае выявления нарушений, </w:t>
      </w:r>
      <w:r w:rsidR="00C42A8C" w:rsidRPr="00FF12D6">
        <w:rPr>
          <w:rFonts w:eastAsia="Times New Roman"/>
          <w:sz w:val="28"/>
          <w:szCs w:val="28"/>
          <w:lang w:eastAsia="ru-RU"/>
        </w:rPr>
        <w:t>влекущих непосредственную угрозу причинения вреда жизни и тяжкого вреда здоровью, возникновения чрезвычайных ситуаций природного и техногенного характера, ущерба обороне страны и безопасности государства</w:t>
      </w:r>
      <w:r w:rsidR="00C42A8C" w:rsidRPr="00D279ED">
        <w:rPr>
          <w:rFonts w:eastAsia="Times New Roman"/>
          <w:sz w:val="28"/>
          <w:szCs w:val="28"/>
          <w:lang w:eastAsia="ru-RU"/>
        </w:rPr>
        <w:t>.</w:t>
      </w:r>
      <w:r w:rsidR="00C42A8C">
        <w:rPr>
          <w:rFonts w:eastAsia="Times New Roman"/>
          <w:sz w:val="28"/>
          <w:szCs w:val="28"/>
          <w:lang w:eastAsia="ru-RU"/>
        </w:rPr>
        <w:t xml:space="preserve"> </w:t>
      </w:r>
      <w:r w:rsidR="00C42A8C" w:rsidRPr="00D279ED">
        <w:rPr>
          <w:rFonts w:eastAsia="Times New Roman"/>
          <w:sz w:val="28"/>
          <w:szCs w:val="28"/>
          <w:lang w:eastAsia="ru-RU"/>
        </w:rPr>
        <w:t xml:space="preserve">При этом на основании абзаца </w:t>
      </w:r>
      <w:r w:rsidR="00C42A8C">
        <w:rPr>
          <w:rFonts w:eastAsia="Times New Roman"/>
          <w:sz w:val="28"/>
          <w:szCs w:val="28"/>
          <w:lang w:eastAsia="ru-RU"/>
        </w:rPr>
        <w:t>5</w:t>
      </w:r>
      <w:r w:rsidR="00C42A8C" w:rsidRPr="00D279ED">
        <w:rPr>
          <w:rFonts w:eastAsia="Times New Roman"/>
          <w:sz w:val="28"/>
          <w:szCs w:val="28"/>
          <w:lang w:eastAsia="ru-RU"/>
        </w:rPr>
        <w:t xml:space="preserve"> подпункта «а» пункта 3 </w:t>
      </w:r>
      <w:r w:rsidR="00C42A8C">
        <w:rPr>
          <w:rFonts w:eastAsia="Times New Roman"/>
          <w:sz w:val="28"/>
          <w:szCs w:val="28"/>
          <w:lang w:eastAsia="ru-RU"/>
        </w:rPr>
        <w:t>П</w:t>
      </w:r>
      <w:r w:rsidR="00C42A8C" w:rsidRPr="00D279ED">
        <w:rPr>
          <w:rFonts w:eastAsia="Times New Roman"/>
          <w:sz w:val="28"/>
          <w:szCs w:val="28"/>
          <w:lang w:eastAsia="ru-RU"/>
        </w:rPr>
        <w:t xml:space="preserve">остановления № 336 истечение срока исполнения указанного предписания может быть основанием для проведения внеплановой </w:t>
      </w:r>
      <w:r w:rsidR="00C42A8C" w:rsidRPr="00D279ED">
        <w:rPr>
          <w:rFonts w:eastAsia="Times New Roman"/>
          <w:sz w:val="28"/>
          <w:szCs w:val="28"/>
          <w:lang w:eastAsia="ru-RU"/>
        </w:rPr>
        <w:lastRenderedPageBreak/>
        <w:t xml:space="preserve">выездной проверки в случае невозможности оценки </w:t>
      </w:r>
      <w:r w:rsidR="00C42A8C">
        <w:rPr>
          <w:rFonts w:eastAsia="Times New Roman"/>
          <w:sz w:val="28"/>
          <w:szCs w:val="28"/>
          <w:lang w:eastAsia="ru-RU"/>
        </w:rPr>
        <w:t xml:space="preserve">исполнения предписания на основании сведений и </w:t>
      </w:r>
      <w:r w:rsidR="00C42A8C" w:rsidRPr="00D279ED">
        <w:rPr>
          <w:rFonts w:eastAsia="Times New Roman"/>
          <w:sz w:val="28"/>
          <w:szCs w:val="28"/>
          <w:lang w:eastAsia="ru-RU"/>
        </w:rPr>
        <w:t>документов,</w:t>
      </w:r>
      <w:r w:rsidR="00C42A8C">
        <w:rPr>
          <w:rFonts w:eastAsia="Times New Roman"/>
          <w:sz w:val="28"/>
          <w:szCs w:val="28"/>
          <w:lang w:eastAsia="ru-RU"/>
        </w:rPr>
        <w:t xml:space="preserve"> </w:t>
      </w:r>
      <w:r w:rsidR="00C42A8C" w:rsidRPr="00D279ED">
        <w:rPr>
          <w:rFonts w:eastAsia="Times New Roman"/>
          <w:sz w:val="28"/>
          <w:szCs w:val="28"/>
          <w:lang w:eastAsia="ru-RU"/>
        </w:rPr>
        <w:t>имеющихся в распоряжении контрольного (надзорного) органа.</w:t>
      </w:r>
    </w:p>
    <w:p w14:paraId="280F7913" w14:textId="77777777" w:rsidR="007C4DE6" w:rsidRDefault="007C4DE6" w:rsidP="00386AFD">
      <w:pPr>
        <w:autoSpaceDE w:val="0"/>
        <w:autoSpaceDN w:val="0"/>
        <w:adjustRightInd w:val="0"/>
        <w:contextualSpacing/>
        <w:jc w:val="both"/>
        <w:outlineLvl w:val="0"/>
        <w:rPr>
          <w:rFonts w:eastAsia="Times New Roman"/>
          <w:sz w:val="28"/>
          <w:szCs w:val="28"/>
          <w:lang w:eastAsia="ru-RU"/>
        </w:rPr>
      </w:pPr>
      <w:r w:rsidRPr="00D279ED">
        <w:rPr>
          <w:rFonts w:eastAsia="Times New Roman"/>
          <w:sz w:val="28"/>
          <w:szCs w:val="28"/>
          <w:lang w:eastAsia="ru-RU"/>
        </w:rPr>
        <w:t>Отмечаем, что в случае, если в ходе проведения контрольного (надзорного) мероприятия выявлены нарушения, не соответствующи</w:t>
      </w:r>
      <w:r>
        <w:rPr>
          <w:rFonts w:eastAsia="Times New Roman"/>
          <w:sz w:val="28"/>
          <w:szCs w:val="28"/>
          <w:lang w:eastAsia="ru-RU"/>
        </w:rPr>
        <w:t>е пункту 7.1 П</w:t>
      </w:r>
      <w:r w:rsidRPr="00D279ED">
        <w:rPr>
          <w:rFonts w:eastAsia="Times New Roman"/>
          <w:sz w:val="28"/>
          <w:szCs w:val="28"/>
          <w:lang w:eastAsia="ru-RU"/>
        </w:rPr>
        <w:t>остановления № 336, то есть не влекущих непосредственную угрозу причинения вреда жизни и тяжкого вреда здоровью, возникновения чрезв</w:t>
      </w:r>
      <w:r>
        <w:rPr>
          <w:rFonts w:eastAsia="Times New Roman"/>
          <w:sz w:val="28"/>
          <w:szCs w:val="28"/>
          <w:lang w:eastAsia="ru-RU"/>
        </w:rPr>
        <w:t>ычайных ситуаций природного и</w:t>
      </w:r>
      <w:r w:rsidRPr="00D279ED">
        <w:rPr>
          <w:rFonts w:eastAsia="Times New Roman"/>
          <w:sz w:val="28"/>
          <w:szCs w:val="28"/>
          <w:lang w:eastAsia="ru-RU"/>
        </w:rPr>
        <w:t xml:space="preserve"> техногенного характера, ущерба обороне страны и безопасности государства, то такие нарушения фиксиру</w:t>
      </w:r>
      <w:r>
        <w:rPr>
          <w:rFonts w:eastAsia="Times New Roman"/>
          <w:sz w:val="28"/>
          <w:szCs w:val="28"/>
          <w:lang w:eastAsia="ru-RU"/>
        </w:rPr>
        <w:t xml:space="preserve">ются в акте соответствующего </w:t>
      </w:r>
      <w:r w:rsidRPr="00D279ED">
        <w:rPr>
          <w:rFonts w:eastAsia="Times New Roman"/>
          <w:sz w:val="28"/>
          <w:szCs w:val="28"/>
          <w:lang w:eastAsia="ru-RU"/>
        </w:rPr>
        <w:t xml:space="preserve">мероприятия, но </w:t>
      </w:r>
      <w:r>
        <w:rPr>
          <w:rFonts w:eastAsia="Times New Roman"/>
          <w:sz w:val="28"/>
          <w:szCs w:val="28"/>
          <w:lang w:eastAsia="ru-RU"/>
        </w:rPr>
        <w:t>предписание</w:t>
      </w:r>
      <w:r w:rsidRPr="00D279ED">
        <w:rPr>
          <w:rFonts w:eastAsia="Times New Roman"/>
          <w:sz w:val="28"/>
          <w:szCs w:val="28"/>
          <w:lang w:eastAsia="ru-RU"/>
        </w:rPr>
        <w:t xml:space="preserve"> не</w:t>
      </w:r>
      <w:r>
        <w:rPr>
          <w:rFonts w:eastAsia="Times New Roman"/>
          <w:sz w:val="28"/>
          <w:szCs w:val="28"/>
          <w:lang w:eastAsia="ru-RU"/>
        </w:rPr>
        <w:t xml:space="preserve"> </w:t>
      </w:r>
      <w:r w:rsidRPr="00D279ED">
        <w:rPr>
          <w:rFonts w:eastAsia="Times New Roman"/>
          <w:sz w:val="28"/>
          <w:szCs w:val="28"/>
          <w:lang w:eastAsia="ru-RU"/>
        </w:rPr>
        <w:t xml:space="preserve">выдается. </w:t>
      </w:r>
      <w:r>
        <w:rPr>
          <w:rFonts w:eastAsia="Times New Roman"/>
          <w:sz w:val="28"/>
          <w:szCs w:val="28"/>
          <w:lang w:eastAsia="ru-RU"/>
        </w:rPr>
        <w:t xml:space="preserve">В соответствии со статьей 95 №248-ФЗ контроль за устранением нарушений, указанных в акте проверки, осуществляется путем проведения оценки представленной контролируемым лицом информации, документов и сведений. </w:t>
      </w:r>
    </w:p>
    <w:p w14:paraId="74A49B4D" w14:textId="77777777" w:rsidR="007C4DE6" w:rsidRDefault="007C4DE6" w:rsidP="00386AFD">
      <w:pPr>
        <w:ind w:firstLine="567"/>
        <w:jc w:val="both"/>
        <w:rPr>
          <w:bCs/>
          <w:sz w:val="28"/>
          <w:szCs w:val="28"/>
        </w:rPr>
      </w:pPr>
      <w:r w:rsidRPr="00DE10F5">
        <w:rPr>
          <w:bCs/>
          <w:sz w:val="28"/>
          <w:szCs w:val="28"/>
        </w:rPr>
        <w:t xml:space="preserve">Постановлением № 336 не установлены ограничения и запреты на проведение профилактических мероприятий, предусмотренных </w:t>
      </w:r>
      <w:r>
        <w:rPr>
          <w:bCs/>
          <w:sz w:val="28"/>
          <w:szCs w:val="28"/>
        </w:rPr>
        <w:t>статьей 45 Федерального закона №</w:t>
      </w:r>
      <w:r w:rsidRPr="00DE10F5">
        <w:rPr>
          <w:bCs/>
          <w:sz w:val="28"/>
          <w:szCs w:val="28"/>
        </w:rPr>
        <w:t xml:space="preserve"> 248-ФЗ</w:t>
      </w:r>
      <w:r>
        <w:rPr>
          <w:bCs/>
          <w:sz w:val="28"/>
          <w:szCs w:val="28"/>
        </w:rPr>
        <w:t>.</w:t>
      </w:r>
    </w:p>
    <w:p w14:paraId="69E6CB29" w14:textId="77777777" w:rsidR="007C4DE6" w:rsidRPr="003C2A81" w:rsidRDefault="007C4DE6" w:rsidP="00386AFD">
      <w:pPr>
        <w:ind w:firstLine="567"/>
        <w:jc w:val="both"/>
        <w:rPr>
          <w:bCs/>
          <w:sz w:val="28"/>
          <w:szCs w:val="28"/>
        </w:rPr>
      </w:pPr>
      <w:r w:rsidRPr="003C2A81">
        <w:rPr>
          <w:bCs/>
          <w:sz w:val="28"/>
          <w:szCs w:val="28"/>
        </w:rPr>
        <w:t>При осуществлении федерального государственного строительного надзора могут проводиться следующие виды профилактических мероприятий:</w:t>
      </w:r>
    </w:p>
    <w:p w14:paraId="560CDD34" w14:textId="77777777" w:rsidR="007C4DE6" w:rsidRPr="003C2A81" w:rsidRDefault="007C4DE6" w:rsidP="00386AFD">
      <w:pPr>
        <w:ind w:firstLine="567"/>
        <w:jc w:val="both"/>
        <w:rPr>
          <w:bCs/>
          <w:sz w:val="28"/>
          <w:szCs w:val="28"/>
        </w:rPr>
      </w:pPr>
      <w:r w:rsidRPr="003C2A81">
        <w:rPr>
          <w:bCs/>
          <w:sz w:val="28"/>
          <w:szCs w:val="28"/>
        </w:rPr>
        <w:t>а) информирование;</w:t>
      </w:r>
    </w:p>
    <w:p w14:paraId="468EF0A7" w14:textId="77777777" w:rsidR="007C4DE6" w:rsidRPr="003C2A81" w:rsidRDefault="007C4DE6" w:rsidP="00386AFD">
      <w:pPr>
        <w:ind w:firstLine="567"/>
        <w:jc w:val="both"/>
        <w:rPr>
          <w:bCs/>
          <w:sz w:val="28"/>
          <w:szCs w:val="28"/>
        </w:rPr>
      </w:pPr>
      <w:r w:rsidRPr="003C2A81">
        <w:rPr>
          <w:bCs/>
          <w:sz w:val="28"/>
          <w:szCs w:val="28"/>
        </w:rPr>
        <w:t>б) обобщение правоприменительной практики;</w:t>
      </w:r>
    </w:p>
    <w:p w14:paraId="74B30B8F" w14:textId="77777777" w:rsidR="007C4DE6" w:rsidRPr="003C2A81" w:rsidRDefault="007C4DE6" w:rsidP="00386AFD">
      <w:pPr>
        <w:ind w:firstLine="567"/>
        <w:jc w:val="both"/>
        <w:rPr>
          <w:bCs/>
          <w:sz w:val="28"/>
          <w:szCs w:val="28"/>
        </w:rPr>
      </w:pPr>
      <w:r w:rsidRPr="003C2A81">
        <w:rPr>
          <w:bCs/>
          <w:sz w:val="28"/>
          <w:szCs w:val="28"/>
        </w:rPr>
        <w:t>в) объявление предостережения;</w:t>
      </w:r>
    </w:p>
    <w:p w14:paraId="13CF6570" w14:textId="77777777" w:rsidR="007C4DE6" w:rsidRPr="003C2A81" w:rsidRDefault="007C4DE6" w:rsidP="00386AFD">
      <w:pPr>
        <w:ind w:firstLine="567"/>
        <w:jc w:val="both"/>
        <w:rPr>
          <w:bCs/>
          <w:sz w:val="28"/>
          <w:szCs w:val="28"/>
        </w:rPr>
      </w:pPr>
      <w:r w:rsidRPr="003C2A81">
        <w:rPr>
          <w:bCs/>
          <w:sz w:val="28"/>
          <w:szCs w:val="28"/>
        </w:rPr>
        <w:t>г) консультирование;</w:t>
      </w:r>
    </w:p>
    <w:p w14:paraId="1673302A" w14:textId="77777777" w:rsidR="007C4DE6" w:rsidRDefault="007C4DE6" w:rsidP="00386AFD">
      <w:pPr>
        <w:ind w:firstLine="567"/>
        <w:jc w:val="both"/>
        <w:rPr>
          <w:bCs/>
          <w:sz w:val="28"/>
          <w:szCs w:val="28"/>
        </w:rPr>
      </w:pPr>
      <w:r w:rsidRPr="003C2A81">
        <w:rPr>
          <w:bCs/>
          <w:sz w:val="28"/>
          <w:szCs w:val="28"/>
        </w:rPr>
        <w:t>д) профилактический визит.</w:t>
      </w:r>
    </w:p>
    <w:p w14:paraId="5C0B70C1" w14:textId="77777777" w:rsidR="007C4DE6" w:rsidRPr="003C2A81" w:rsidRDefault="007C4DE6" w:rsidP="00386AFD">
      <w:pPr>
        <w:ind w:firstLine="567"/>
        <w:jc w:val="both"/>
        <w:rPr>
          <w:bCs/>
          <w:sz w:val="28"/>
          <w:szCs w:val="28"/>
        </w:rPr>
      </w:pPr>
      <w:r w:rsidRPr="003C2A81">
        <w:rPr>
          <w:bCs/>
          <w:sz w:val="28"/>
          <w:szCs w:val="28"/>
        </w:rPr>
        <w:t xml:space="preserve">Обязательный профилактический визит проводится в отношении контролируемых лиц не позднее 3 месяцев со дня поступления в Федеральную службу (ее территориальный орган) от контролируемого лица извещения о начале работ по строительству, реконструкции объекта капитального строительства, направленного в соответствии с частью 5 статьи 52 </w:t>
      </w:r>
      <w:r>
        <w:rPr>
          <w:bCs/>
          <w:sz w:val="28"/>
          <w:szCs w:val="28"/>
        </w:rPr>
        <w:t>К</w:t>
      </w:r>
      <w:r w:rsidRPr="003C2A81">
        <w:rPr>
          <w:bCs/>
          <w:sz w:val="28"/>
          <w:szCs w:val="28"/>
        </w:rPr>
        <w:t>одекса</w:t>
      </w:r>
      <w:r>
        <w:rPr>
          <w:bCs/>
          <w:sz w:val="28"/>
          <w:szCs w:val="28"/>
        </w:rPr>
        <w:t>.</w:t>
      </w:r>
    </w:p>
    <w:p w14:paraId="4CAB87A1" w14:textId="326378CA" w:rsidR="00C42A8C" w:rsidRDefault="007C4DE6" w:rsidP="008164BD">
      <w:pPr>
        <w:ind w:firstLine="567"/>
        <w:jc w:val="both"/>
        <w:rPr>
          <w:bCs/>
          <w:sz w:val="28"/>
          <w:szCs w:val="28"/>
        </w:rPr>
      </w:pPr>
      <w:r w:rsidRPr="003C2A81">
        <w:rPr>
          <w:bCs/>
          <w:sz w:val="28"/>
          <w:szCs w:val="28"/>
        </w:rPr>
        <w:t>Обязательный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60201317" w14:textId="0E23BF54" w:rsidR="008164BD" w:rsidRDefault="008164BD" w:rsidP="00DF2621">
      <w:pPr>
        <w:jc w:val="both"/>
        <w:rPr>
          <w:bCs/>
          <w:sz w:val="28"/>
          <w:szCs w:val="28"/>
        </w:rPr>
      </w:pPr>
      <w:r w:rsidRPr="008164BD">
        <w:rPr>
          <w:bCs/>
          <w:sz w:val="28"/>
          <w:szCs w:val="28"/>
        </w:rPr>
        <w:t>В целях оценки риска причинения вреда (ущерба) при принятии решения о проведении и выборе вида внепланового контрольного (надзорного) мероприятия разраб</w:t>
      </w:r>
      <w:r>
        <w:rPr>
          <w:bCs/>
          <w:sz w:val="28"/>
          <w:szCs w:val="28"/>
        </w:rPr>
        <w:t>отаны</w:t>
      </w:r>
      <w:r w:rsidRPr="008164BD">
        <w:rPr>
          <w:bCs/>
          <w:sz w:val="28"/>
          <w:szCs w:val="28"/>
        </w:rPr>
        <w:t xml:space="preserve">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r>
        <w:rPr>
          <w:bCs/>
          <w:sz w:val="28"/>
          <w:szCs w:val="28"/>
        </w:rPr>
        <w:t xml:space="preserve"> </w:t>
      </w:r>
      <w:r w:rsidRPr="008164BD">
        <w:rPr>
          <w:bCs/>
          <w:sz w:val="28"/>
          <w:szCs w:val="28"/>
        </w:rPr>
        <w:t>Перечень индикаторов риска нарушения обязательных требований</w:t>
      </w:r>
      <w:r>
        <w:rPr>
          <w:bCs/>
          <w:sz w:val="28"/>
          <w:szCs w:val="28"/>
        </w:rPr>
        <w:t xml:space="preserve"> </w:t>
      </w:r>
      <w:r w:rsidRPr="008164BD">
        <w:rPr>
          <w:bCs/>
          <w:sz w:val="28"/>
          <w:szCs w:val="28"/>
        </w:rPr>
        <w:t>по федеральному государственному строительному надзору</w:t>
      </w:r>
      <w:r>
        <w:rPr>
          <w:bCs/>
          <w:sz w:val="28"/>
          <w:szCs w:val="28"/>
        </w:rPr>
        <w:t xml:space="preserve"> утвержден </w:t>
      </w:r>
      <w:r w:rsidRPr="008164BD">
        <w:rPr>
          <w:bCs/>
          <w:sz w:val="28"/>
          <w:szCs w:val="28"/>
        </w:rPr>
        <w:t>Приказ</w:t>
      </w:r>
      <w:r>
        <w:rPr>
          <w:bCs/>
          <w:sz w:val="28"/>
          <w:szCs w:val="28"/>
        </w:rPr>
        <w:t>ом</w:t>
      </w:r>
      <w:r w:rsidRPr="008164BD">
        <w:rPr>
          <w:bCs/>
          <w:sz w:val="28"/>
          <w:szCs w:val="28"/>
        </w:rPr>
        <w:t xml:space="preserve"> Министерства строительства и жилищно-коммунального хозяйства Российской Федерации от 21.12.2021 N 979/</w:t>
      </w:r>
      <w:proofErr w:type="spellStart"/>
      <w:r w:rsidRPr="008164BD">
        <w:rPr>
          <w:bCs/>
          <w:sz w:val="28"/>
          <w:szCs w:val="28"/>
        </w:rPr>
        <w:t>пр</w:t>
      </w:r>
      <w:proofErr w:type="spellEnd"/>
      <w:r>
        <w:rPr>
          <w:bCs/>
          <w:sz w:val="28"/>
          <w:szCs w:val="28"/>
        </w:rPr>
        <w:t>:</w:t>
      </w:r>
    </w:p>
    <w:p w14:paraId="4679DDAB" w14:textId="62794DCC" w:rsidR="008164BD" w:rsidRPr="008164BD" w:rsidRDefault="008164BD" w:rsidP="008164BD">
      <w:pPr>
        <w:ind w:firstLine="0"/>
        <w:jc w:val="both"/>
        <w:rPr>
          <w:bCs/>
          <w:sz w:val="28"/>
          <w:szCs w:val="28"/>
        </w:rPr>
      </w:pPr>
      <w:r w:rsidRPr="008164BD">
        <w:rPr>
          <w:bCs/>
          <w:sz w:val="28"/>
          <w:szCs w:val="28"/>
        </w:rPr>
        <w:t xml:space="preserve">1. Наличие на земельном участке, на котором планируется осуществить строительство, реконструкцию объекта капитального строительства, </w:t>
      </w:r>
      <w:r w:rsidRPr="008164BD">
        <w:rPr>
          <w:bCs/>
          <w:sz w:val="28"/>
          <w:szCs w:val="28"/>
        </w:rPr>
        <w:lastRenderedPageBreak/>
        <w:t xml:space="preserve">указанного в части 8 статьи 54 </w:t>
      </w:r>
      <w:r>
        <w:rPr>
          <w:bCs/>
          <w:sz w:val="28"/>
          <w:szCs w:val="28"/>
        </w:rPr>
        <w:t>К</w:t>
      </w:r>
      <w:r w:rsidRPr="008164BD">
        <w:rPr>
          <w:bCs/>
          <w:sz w:val="28"/>
          <w:szCs w:val="28"/>
        </w:rPr>
        <w:t xml:space="preserve">одекса, работающей строительной техники для производства сваебойных, свайных работ, работающей стационарной техники для изготовления и применения бетонных смесей при отсутствии направленного застройщиком или техническим заказчиком в соответствии с частью 5 статьи 52 </w:t>
      </w:r>
      <w:r>
        <w:rPr>
          <w:bCs/>
          <w:sz w:val="28"/>
          <w:szCs w:val="28"/>
        </w:rPr>
        <w:t>К</w:t>
      </w:r>
      <w:r w:rsidRPr="008164BD">
        <w:rPr>
          <w:bCs/>
          <w:sz w:val="28"/>
          <w:szCs w:val="28"/>
        </w:rPr>
        <w:t>одекса извещения о начале работ по строительству, реконструкции объекта капитального строительства.</w:t>
      </w:r>
    </w:p>
    <w:p w14:paraId="72AB850F" w14:textId="43CD70EF" w:rsidR="008164BD" w:rsidRPr="008164BD" w:rsidRDefault="008164BD" w:rsidP="008164BD">
      <w:pPr>
        <w:ind w:firstLine="0"/>
        <w:jc w:val="both"/>
        <w:rPr>
          <w:bCs/>
          <w:sz w:val="28"/>
          <w:szCs w:val="28"/>
        </w:rPr>
      </w:pPr>
      <w:r w:rsidRPr="008164BD">
        <w:rPr>
          <w:bCs/>
          <w:sz w:val="28"/>
          <w:szCs w:val="28"/>
        </w:rPr>
        <w:t xml:space="preserve">2. </w:t>
      </w:r>
      <w:proofErr w:type="spellStart"/>
      <w:r w:rsidRPr="008164BD">
        <w:rPr>
          <w:bCs/>
          <w:sz w:val="28"/>
          <w:szCs w:val="28"/>
        </w:rPr>
        <w:t>Непоступление</w:t>
      </w:r>
      <w:proofErr w:type="spellEnd"/>
      <w:r w:rsidRPr="008164BD">
        <w:rPr>
          <w:bCs/>
          <w:sz w:val="28"/>
          <w:szCs w:val="28"/>
        </w:rPr>
        <w:t xml:space="preserve"> от застройщика или технического заказчика в федеральный орган исполнительной власти, уполномоченный на осуществление федерального государственного строительного надзора, извещения о начале работ в течение 90 календарных дней со дня получения копии разрешения на строительство, направленной в соответствии с частью 15 статьи 51 </w:t>
      </w:r>
      <w:r>
        <w:rPr>
          <w:bCs/>
          <w:sz w:val="28"/>
          <w:szCs w:val="28"/>
        </w:rPr>
        <w:t>К</w:t>
      </w:r>
      <w:r w:rsidRPr="008164BD">
        <w:rPr>
          <w:bCs/>
          <w:sz w:val="28"/>
          <w:szCs w:val="28"/>
        </w:rPr>
        <w:t>одекса.</w:t>
      </w:r>
    </w:p>
    <w:p w14:paraId="34C1FA2F" w14:textId="3A95CDF3" w:rsidR="008164BD" w:rsidRPr="00DF2621" w:rsidRDefault="008164BD" w:rsidP="008164BD">
      <w:pPr>
        <w:ind w:firstLine="0"/>
        <w:jc w:val="both"/>
        <w:rPr>
          <w:bCs/>
          <w:sz w:val="28"/>
          <w:szCs w:val="28"/>
        </w:rPr>
      </w:pPr>
      <w:r w:rsidRPr="008164BD">
        <w:rPr>
          <w:bCs/>
          <w:sz w:val="28"/>
          <w:szCs w:val="28"/>
        </w:rPr>
        <w:t>3. Получение от застройщика, технического заказчика, лица, осуществляющего строительство, реконструкцию объекта капитального строительства, извещения об изменении сроков наступления события, которое является основанием для проведения контрольного (надзорного) мероприятия, предусмотренного программой проверок, по причине прекращения или приостановления контролируемым лицом работ по строительству, реконструкции объекта капитального строительства на период более чем шесть месяцев с даты поступления указанного извещения.</w:t>
      </w:r>
    </w:p>
    <w:p w14:paraId="2A87BDB2" w14:textId="43ED613A" w:rsidR="00E93DBB" w:rsidRDefault="008164BD" w:rsidP="00DF2621">
      <w:pPr>
        <w:jc w:val="both"/>
        <w:rPr>
          <w:bCs/>
          <w:sz w:val="28"/>
          <w:szCs w:val="28"/>
        </w:rPr>
      </w:pPr>
      <w:r>
        <w:rPr>
          <w:bCs/>
          <w:sz w:val="28"/>
          <w:szCs w:val="28"/>
        </w:rPr>
        <w:t>Также п</w:t>
      </w:r>
      <w:r w:rsidR="00E93DBB">
        <w:rPr>
          <w:bCs/>
          <w:sz w:val="28"/>
          <w:szCs w:val="28"/>
        </w:rPr>
        <w:t>рошу обратить внимание на то, что с</w:t>
      </w:r>
      <w:r w:rsidR="00DF2621" w:rsidRPr="00DF2621">
        <w:rPr>
          <w:bCs/>
          <w:sz w:val="28"/>
          <w:szCs w:val="28"/>
        </w:rPr>
        <w:t xml:space="preserve"> 01.09.2023 вступа</w:t>
      </w:r>
      <w:r w:rsidR="00E93DBB">
        <w:rPr>
          <w:bCs/>
          <w:sz w:val="28"/>
          <w:szCs w:val="28"/>
        </w:rPr>
        <w:t>ю</w:t>
      </w:r>
      <w:r w:rsidR="00DF2621" w:rsidRPr="00DF2621">
        <w:rPr>
          <w:bCs/>
          <w:sz w:val="28"/>
          <w:szCs w:val="28"/>
        </w:rPr>
        <w:t>т в силу</w:t>
      </w:r>
      <w:r w:rsidR="00E93DBB">
        <w:rPr>
          <w:bCs/>
          <w:sz w:val="28"/>
          <w:szCs w:val="28"/>
        </w:rPr>
        <w:t>:</w:t>
      </w:r>
    </w:p>
    <w:p w14:paraId="0B1B1C58" w14:textId="13276966" w:rsidR="00DF2621" w:rsidRDefault="00DF2621" w:rsidP="008164BD">
      <w:pPr>
        <w:ind w:firstLine="0"/>
        <w:jc w:val="both"/>
        <w:rPr>
          <w:bCs/>
          <w:sz w:val="28"/>
          <w:szCs w:val="28"/>
        </w:rPr>
      </w:pPr>
      <w:r w:rsidRPr="00DF2621">
        <w:rPr>
          <w:bCs/>
          <w:sz w:val="28"/>
          <w:szCs w:val="28"/>
        </w:rPr>
        <w:t xml:space="preserve">Приказ Министерства строительства и жилищно-коммунального хозяйства Российской Федерации от 02.12.2022 </w:t>
      </w:r>
      <w:r>
        <w:rPr>
          <w:bCs/>
          <w:sz w:val="28"/>
          <w:szCs w:val="28"/>
        </w:rPr>
        <w:t>№</w:t>
      </w:r>
      <w:r w:rsidRPr="00DF2621">
        <w:rPr>
          <w:bCs/>
          <w:sz w:val="28"/>
          <w:szCs w:val="28"/>
        </w:rPr>
        <w:t xml:space="preserve"> 1026/</w:t>
      </w:r>
      <w:proofErr w:type="spellStart"/>
      <w:r w:rsidRPr="00DF2621">
        <w:rPr>
          <w:bCs/>
          <w:sz w:val="28"/>
          <w:szCs w:val="28"/>
        </w:rPr>
        <w:t>пр</w:t>
      </w:r>
      <w:proofErr w:type="spellEnd"/>
      <w:r w:rsidRPr="00DF2621">
        <w:rPr>
          <w:bCs/>
          <w:sz w:val="28"/>
          <w:szCs w:val="28"/>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00E93DBB">
        <w:rPr>
          <w:bCs/>
          <w:sz w:val="28"/>
          <w:szCs w:val="28"/>
        </w:rPr>
        <w:t>;</w:t>
      </w:r>
    </w:p>
    <w:p w14:paraId="67317E22" w14:textId="1A433795" w:rsidR="00E93DBB" w:rsidRDefault="00E93DBB" w:rsidP="008164BD">
      <w:pPr>
        <w:ind w:firstLine="0"/>
        <w:jc w:val="both"/>
        <w:rPr>
          <w:bCs/>
          <w:sz w:val="28"/>
          <w:szCs w:val="28"/>
        </w:rPr>
      </w:pPr>
      <w:r w:rsidRPr="00E93DBB">
        <w:rPr>
          <w:bCs/>
          <w:sz w:val="28"/>
          <w:szCs w:val="28"/>
        </w:rPr>
        <w:t>Приказ Министерства строительства и жилищно-коммунального хозяйства Российской Федерации от 29.11.2022 N 1015/</w:t>
      </w:r>
      <w:proofErr w:type="spellStart"/>
      <w:r w:rsidRPr="00E93DBB">
        <w:rPr>
          <w:bCs/>
          <w:sz w:val="28"/>
          <w:szCs w:val="28"/>
        </w:rPr>
        <w:t>пр</w:t>
      </w:r>
      <w:proofErr w:type="spellEnd"/>
      <w:r w:rsidRPr="00E93DBB">
        <w:rPr>
          <w:bCs/>
          <w:sz w:val="28"/>
          <w:szCs w:val="28"/>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287BD3DD" w14:textId="2F9F2C7B" w:rsidR="007077EC" w:rsidRPr="00E93DBB" w:rsidRDefault="007077EC" w:rsidP="00386AFD">
      <w:pPr>
        <w:rPr>
          <w:bCs/>
          <w:sz w:val="28"/>
          <w:szCs w:val="28"/>
        </w:rPr>
      </w:pPr>
    </w:p>
    <w:p w14:paraId="087A3085" w14:textId="67D13157" w:rsidR="002E234B" w:rsidRPr="002E234B" w:rsidRDefault="002E234B" w:rsidP="00386AFD">
      <w:pPr>
        <w:spacing w:after="120"/>
        <w:jc w:val="center"/>
        <w:rPr>
          <w:b/>
          <w:bCs/>
          <w:sz w:val="28"/>
          <w:szCs w:val="28"/>
        </w:rPr>
      </w:pPr>
      <w:r w:rsidRPr="002E234B">
        <w:rPr>
          <w:b/>
          <w:bCs/>
          <w:sz w:val="28"/>
          <w:szCs w:val="28"/>
        </w:rPr>
        <w:t>Осуществление государственного строительного надзора.</w:t>
      </w:r>
    </w:p>
    <w:p w14:paraId="43187088" w14:textId="26B546DD" w:rsidR="002E234B" w:rsidRDefault="002E234B" w:rsidP="00386AFD">
      <w:pPr>
        <w:contextualSpacing/>
        <w:jc w:val="both"/>
        <w:rPr>
          <w:rFonts w:eastAsia="Times New Roman"/>
          <w:sz w:val="28"/>
          <w:szCs w:val="28"/>
          <w:lang w:eastAsia="ru-RU"/>
        </w:rPr>
      </w:pPr>
      <w:r w:rsidRPr="00CE01B2">
        <w:rPr>
          <w:color w:val="000000"/>
          <w:spacing w:val="-1"/>
          <w:sz w:val="28"/>
          <w:szCs w:val="28"/>
        </w:rPr>
        <w:t xml:space="preserve">Управление осуществляет </w:t>
      </w:r>
      <w:r>
        <w:rPr>
          <w:color w:val="000000"/>
          <w:spacing w:val="-1"/>
          <w:sz w:val="28"/>
          <w:szCs w:val="28"/>
        </w:rPr>
        <w:t xml:space="preserve">федеральный </w:t>
      </w:r>
      <w:r w:rsidRPr="00CE01B2">
        <w:rPr>
          <w:color w:val="000000"/>
          <w:spacing w:val="-1"/>
          <w:sz w:val="28"/>
          <w:szCs w:val="28"/>
        </w:rPr>
        <w:t>государственный строительный надзор в Республике Татарстан; Республике Марий Эл и Чувашской Республике.</w:t>
      </w:r>
      <w:r w:rsidR="00D64334">
        <w:rPr>
          <w:color w:val="000000"/>
          <w:spacing w:val="-1"/>
          <w:sz w:val="28"/>
          <w:szCs w:val="28"/>
        </w:rPr>
        <w:t xml:space="preserve"> </w:t>
      </w:r>
      <w:r w:rsidRPr="00CE01B2">
        <w:rPr>
          <w:color w:val="000000"/>
          <w:spacing w:val="-1"/>
          <w:sz w:val="28"/>
          <w:szCs w:val="28"/>
        </w:rPr>
        <w:t xml:space="preserve">Количество поднадзорных Управлению объектов в 2022 году </w:t>
      </w:r>
      <w:r w:rsidR="00D64334">
        <w:rPr>
          <w:color w:val="000000"/>
          <w:spacing w:val="-1"/>
          <w:sz w:val="28"/>
          <w:szCs w:val="28"/>
        </w:rPr>
        <w:t>составило</w:t>
      </w:r>
      <w:r w:rsidRPr="00CE01B2">
        <w:rPr>
          <w:color w:val="000000"/>
          <w:spacing w:val="-1"/>
          <w:sz w:val="28"/>
          <w:szCs w:val="28"/>
        </w:rPr>
        <w:t xml:space="preserve"> </w:t>
      </w:r>
      <w:r w:rsidR="00D64334">
        <w:rPr>
          <w:color w:val="000000"/>
          <w:spacing w:val="-1"/>
          <w:sz w:val="28"/>
          <w:szCs w:val="28"/>
        </w:rPr>
        <w:t xml:space="preserve">- </w:t>
      </w:r>
      <w:r w:rsidRPr="00CE01B2">
        <w:rPr>
          <w:color w:val="000000"/>
          <w:spacing w:val="-1"/>
          <w:sz w:val="28"/>
          <w:szCs w:val="28"/>
        </w:rPr>
        <w:t>426</w:t>
      </w:r>
      <w:r>
        <w:rPr>
          <w:color w:val="000000"/>
          <w:spacing w:val="-1"/>
          <w:sz w:val="28"/>
          <w:szCs w:val="28"/>
        </w:rPr>
        <w:t>.</w:t>
      </w:r>
    </w:p>
    <w:p w14:paraId="36AE3EBF" w14:textId="6003879B" w:rsidR="002E234B" w:rsidRDefault="00D64334" w:rsidP="00386AFD">
      <w:pPr>
        <w:jc w:val="both"/>
        <w:rPr>
          <w:rFonts w:eastAsia="Times New Roman"/>
          <w:sz w:val="28"/>
          <w:szCs w:val="28"/>
          <w:lang w:eastAsia="ru-RU"/>
        </w:rPr>
      </w:pPr>
      <w:r>
        <w:rPr>
          <w:rFonts w:eastAsia="Times New Roman"/>
          <w:sz w:val="28"/>
          <w:szCs w:val="28"/>
          <w:lang w:eastAsia="ru-RU"/>
        </w:rPr>
        <w:t xml:space="preserve">В рамках </w:t>
      </w:r>
      <w:r w:rsidR="002E234B" w:rsidRPr="00A97472">
        <w:rPr>
          <w:rFonts w:eastAsia="Times New Roman"/>
          <w:sz w:val="28"/>
          <w:szCs w:val="28"/>
          <w:lang w:eastAsia="ru-RU"/>
        </w:rPr>
        <w:t>осуществлени</w:t>
      </w:r>
      <w:r>
        <w:rPr>
          <w:rFonts w:eastAsia="Times New Roman"/>
          <w:sz w:val="28"/>
          <w:szCs w:val="28"/>
          <w:lang w:eastAsia="ru-RU"/>
        </w:rPr>
        <w:t>я</w:t>
      </w:r>
      <w:r w:rsidR="002E234B" w:rsidRPr="00A97472">
        <w:rPr>
          <w:rFonts w:eastAsia="Times New Roman"/>
          <w:sz w:val="28"/>
          <w:szCs w:val="28"/>
          <w:lang w:eastAsia="ru-RU"/>
        </w:rPr>
        <w:t xml:space="preserve"> федерального государственн</w:t>
      </w:r>
      <w:r w:rsidR="002E234B">
        <w:rPr>
          <w:rFonts w:eastAsia="Times New Roman"/>
          <w:sz w:val="28"/>
          <w:szCs w:val="28"/>
          <w:lang w:eastAsia="ru-RU"/>
        </w:rPr>
        <w:t>ого строительного надзора в 2022</w:t>
      </w:r>
      <w:r w:rsidR="002E234B" w:rsidRPr="00A97472">
        <w:rPr>
          <w:rFonts w:eastAsia="Times New Roman"/>
          <w:sz w:val="28"/>
          <w:szCs w:val="28"/>
          <w:lang w:eastAsia="ru-RU"/>
        </w:rPr>
        <w:t xml:space="preserve"> год</w:t>
      </w:r>
      <w:r w:rsidR="002E234B">
        <w:rPr>
          <w:rFonts w:eastAsia="Times New Roman"/>
          <w:sz w:val="28"/>
          <w:szCs w:val="28"/>
          <w:lang w:eastAsia="ru-RU"/>
        </w:rPr>
        <w:t>у</w:t>
      </w:r>
      <w:r w:rsidR="002E234B" w:rsidRPr="00A97472">
        <w:rPr>
          <w:rFonts w:eastAsia="Times New Roman"/>
          <w:sz w:val="28"/>
          <w:szCs w:val="28"/>
          <w:lang w:eastAsia="ru-RU"/>
        </w:rPr>
        <w:t xml:space="preserve"> </w:t>
      </w:r>
      <w:r w:rsidR="002E234B">
        <w:rPr>
          <w:rFonts w:eastAsia="Times New Roman"/>
          <w:sz w:val="28"/>
          <w:szCs w:val="28"/>
          <w:lang w:eastAsia="ru-RU"/>
        </w:rPr>
        <w:t>Приволжским</w:t>
      </w:r>
      <w:r w:rsidR="002E234B" w:rsidRPr="00A97472">
        <w:rPr>
          <w:rFonts w:eastAsia="Times New Roman"/>
          <w:sz w:val="28"/>
          <w:szCs w:val="28"/>
          <w:lang w:eastAsia="ru-RU"/>
        </w:rPr>
        <w:t xml:space="preserve"> управлени</w:t>
      </w:r>
      <w:r w:rsidR="002E234B">
        <w:rPr>
          <w:rFonts w:eastAsia="Times New Roman"/>
          <w:sz w:val="28"/>
          <w:szCs w:val="28"/>
          <w:lang w:eastAsia="ru-RU"/>
        </w:rPr>
        <w:t>ем Ростехнадзора проведено</w:t>
      </w:r>
      <w:r w:rsidR="002E234B" w:rsidRPr="00A97472">
        <w:rPr>
          <w:rFonts w:eastAsia="Times New Roman"/>
          <w:sz w:val="28"/>
          <w:szCs w:val="28"/>
          <w:lang w:eastAsia="ru-RU"/>
        </w:rPr>
        <w:t xml:space="preserve"> </w:t>
      </w:r>
      <w:r w:rsidR="002E234B">
        <w:rPr>
          <w:rFonts w:eastAsia="Times New Roman"/>
          <w:sz w:val="28"/>
          <w:szCs w:val="28"/>
          <w:lang w:eastAsia="ru-RU"/>
        </w:rPr>
        <w:t>550 проверок</w:t>
      </w:r>
      <w:r w:rsidR="002E234B" w:rsidRPr="00A97472">
        <w:rPr>
          <w:rFonts w:eastAsia="Times New Roman"/>
          <w:sz w:val="28"/>
          <w:szCs w:val="28"/>
          <w:lang w:eastAsia="ru-RU"/>
        </w:rPr>
        <w:t xml:space="preserve"> деятельности юридических лиц</w:t>
      </w:r>
      <w:r w:rsidR="009E5B34">
        <w:rPr>
          <w:rFonts w:eastAsia="Times New Roman"/>
          <w:sz w:val="28"/>
          <w:szCs w:val="28"/>
          <w:lang w:eastAsia="ru-RU"/>
        </w:rPr>
        <w:t>, п</w:t>
      </w:r>
      <w:r w:rsidR="009E5B34" w:rsidRPr="00A97472">
        <w:rPr>
          <w:rFonts w:eastAsia="Times New Roman"/>
          <w:sz w:val="28"/>
          <w:szCs w:val="28"/>
          <w:lang w:eastAsia="ru-RU"/>
        </w:rPr>
        <w:t xml:space="preserve">о результатам </w:t>
      </w:r>
      <w:r w:rsidR="009E5B34">
        <w:rPr>
          <w:rFonts w:eastAsia="Times New Roman"/>
          <w:sz w:val="28"/>
          <w:szCs w:val="28"/>
          <w:lang w:eastAsia="ru-RU"/>
        </w:rPr>
        <w:t>которых</w:t>
      </w:r>
      <w:r w:rsidR="009E5B34" w:rsidRPr="00A97472">
        <w:rPr>
          <w:rFonts w:eastAsia="Times New Roman"/>
          <w:sz w:val="28"/>
          <w:szCs w:val="28"/>
          <w:lang w:eastAsia="ru-RU"/>
        </w:rPr>
        <w:t xml:space="preserve"> было выявлено </w:t>
      </w:r>
      <w:r w:rsidR="009E5B34">
        <w:rPr>
          <w:rFonts w:eastAsia="Times New Roman"/>
          <w:sz w:val="28"/>
          <w:szCs w:val="28"/>
          <w:lang w:eastAsia="ru-RU"/>
        </w:rPr>
        <w:t>4352</w:t>
      </w:r>
      <w:r w:rsidR="009E5B34" w:rsidRPr="00A97472">
        <w:rPr>
          <w:rFonts w:eastAsia="Times New Roman"/>
          <w:sz w:val="28"/>
          <w:szCs w:val="28"/>
          <w:lang w:eastAsia="ru-RU"/>
        </w:rPr>
        <w:t xml:space="preserve"> нарушени</w:t>
      </w:r>
      <w:r w:rsidR="009E5B34">
        <w:rPr>
          <w:rFonts w:eastAsia="Times New Roman"/>
          <w:sz w:val="28"/>
          <w:szCs w:val="28"/>
          <w:lang w:eastAsia="ru-RU"/>
        </w:rPr>
        <w:t>й.</w:t>
      </w:r>
    </w:p>
    <w:p w14:paraId="4C0E7CD1" w14:textId="33A1AA68" w:rsidR="008164BD" w:rsidRPr="008164BD" w:rsidRDefault="00B01D53" w:rsidP="008164BD">
      <w:pPr>
        <w:pStyle w:val="a4"/>
        <w:tabs>
          <w:tab w:val="left" w:pos="993"/>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Основным характером нарушений является:</w:t>
      </w:r>
    </w:p>
    <w:p w14:paraId="4B471E3F" w14:textId="7826AD7B" w:rsidR="00B01D53" w:rsidRDefault="008164BD" w:rsidP="00386AFD">
      <w:pPr>
        <w:pStyle w:val="a4"/>
        <w:tabs>
          <w:tab w:val="left" w:pos="993"/>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01D53">
        <w:rPr>
          <w:rFonts w:ascii="Times New Roman" w:eastAsia="Calibri" w:hAnsi="Times New Roman" w:cs="Times New Roman"/>
          <w:sz w:val="28"/>
          <w:szCs w:val="28"/>
        </w:rPr>
        <w:t>н</w:t>
      </w:r>
      <w:r w:rsidR="00B01D53" w:rsidRPr="00E23A22">
        <w:rPr>
          <w:rFonts w:ascii="Times New Roman" w:eastAsia="Calibri" w:hAnsi="Times New Roman" w:cs="Times New Roman"/>
          <w:sz w:val="28"/>
          <w:szCs w:val="28"/>
        </w:rPr>
        <w:t>есоответствие выполняемых работ требованиям проектной</w:t>
      </w:r>
      <w:r>
        <w:rPr>
          <w:rFonts w:ascii="Times New Roman" w:eastAsia="Calibri" w:hAnsi="Times New Roman" w:cs="Times New Roman"/>
          <w:sz w:val="28"/>
          <w:szCs w:val="28"/>
        </w:rPr>
        <w:t xml:space="preserve"> и рабочей</w:t>
      </w:r>
      <w:r w:rsidR="00B01D53" w:rsidRPr="00E23A22">
        <w:rPr>
          <w:rFonts w:ascii="Times New Roman" w:eastAsia="Calibri" w:hAnsi="Times New Roman" w:cs="Times New Roman"/>
          <w:sz w:val="28"/>
          <w:szCs w:val="28"/>
        </w:rPr>
        <w:t xml:space="preserve"> документации;</w:t>
      </w:r>
    </w:p>
    <w:p w14:paraId="02604449" w14:textId="77777777" w:rsidR="00B01D53" w:rsidRDefault="00B01D53" w:rsidP="00386AFD">
      <w:pPr>
        <w:pStyle w:val="a4"/>
        <w:tabs>
          <w:tab w:val="left" w:pos="993"/>
        </w:tabs>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r>
      <w:r w:rsidRPr="00BE2C2E">
        <w:rPr>
          <w:rFonts w:ascii="Times New Roman" w:eastAsia="Calibri" w:hAnsi="Times New Roman" w:cs="Times New Roman"/>
          <w:sz w:val="28"/>
          <w:szCs w:val="28"/>
        </w:rPr>
        <w:t>ведение работ без своевременно оформленной исполнительной документации</w:t>
      </w:r>
      <w:r>
        <w:rPr>
          <w:rFonts w:ascii="Times New Roman" w:hAnsi="Times New Roman" w:cs="Times New Roman"/>
          <w:sz w:val="28"/>
          <w:szCs w:val="28"/>
        </w:rPr>
        <w:t>;</w:t>
      </w:r>
    </w:p>
    <w:p w14:paraId="42285F7D" w14:textId="77777777" w:rsidR="00B01D53" w:rsidRDefault="00B01D53" w:rsidP="00386AFD">
      <w:pPr>
        <w:pStyle w:val="a4"/>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ненадлежащее осуществление строительного контроля;</w:t>
      </w:r>
    </w:p>
    <w:p w14:paraId="02761CAE" w14:textId="643E96A5" w:rsidR="00375549" w:rsidRDefault="00B01D53" w:rsidP="00386AFD">
      <w:pPr>
        <w:shd w:val="clear" w:color="auto" w:fill="FFFFFF"/>
        <w:tabs>
          <w:tab w:val="left" w:pos="567"/>
          <w:tab w:val="left" w:pos="720"/>
        </w:tabs>
        <w:jc w:val="both"/>
        <w:rPr>
          <w:sz w:val="28"/>
          <w:szCs w:val="28"/>
        </w:rPr>
      </w:pPr>
      <w:r>
        <w:rPr>
          <w:sz w:val="28"/>
          <w:szCs w:val="28"/>
        </w:rPr>
        <w:t>-</w:t>
      </w:r>
      <w:r w:rsidR="008164BD">
        <w:rPr>
          <w:sz w:val="28"/>
          <w:szCs w:val="28"/>
        </w:rPr>
        <w:t xml:space="preserve"> </w:t>
      </w:r>
      <w:r>
        <w:rPr>
          <w:sz w:val="28"/>
          <w:szCs w:val="28"/>
        </w:rPr>
        <w:t>о</w:t>
      </w:r>
      <w:r w:rsidRPr="00F401B5">
        <w:rPr>
          <w:sz w:val="28"/>
          <w:szCs w:val="28"/>
        </w:rPr>
        <w:t xml:space="preserve">тставание от графика </w:t>
      </w:r>
      <w:r>
        <w:rPr>
          <w:sz w:val="28"/>
          <w:szCs w:val="28"/>
        </w:rPr>
        <w:t>строительно-монтажных работ</w:t>
      </w:r>
      <w:r w:rsidRPr="00F401B5">
        <w:rPr>
          <w:sz w:val="28"/>
          <w:szCs w:val="28"/>
        </w:rPr>
        <w:t>.</w:t>
      </w:r>
    </w:p>
    <w:p w14:paraId="0FAED39F" w14:textId="77777777" w:rsidR="005A4A6A" w:rsidRPr="00A97472" w:rsidRDefault="005A4A6A" w:rsidP="00386AFD">
      <w:pPr>
        <w:autoSpaceDE w:val="0"/>
        <w:autoSpaceDN w:val="0"/>
        <w:adjustRightInd w:val="0"/>
        <w:contextualSpacing/>
        <w:jc w:val="both"/>
        <w:outlineLvl w:val="0"/>
        <w:rPr>
          <w:rFonts w:eastAsia="Times New Roman"/>
          <w:sz w:val="28"/>
          <w:szCs w:val="28"/>
          <w:lang w:eastAsia="ru-RU"/>
        </w:rPr>
      </w:pPr>
      <w:r w:rsidRPr="00A97472">
        <w:rPr>
          <w:rFonts w:eastAsia="Times New Roman"/>
          <w:sz w:val="28"/>
          <w:szCs w:val="28"/>
          <w:lang w:eastAsia="ru-RU"/>
        </w:rPr>
        <w:t xml:space="preserve">По результатам проведенных в </w:t>
      </w:r>
      <w:r>
        <w:rPr>
          <w:rFonts w:eastAsia="Times New Roman"/>
          <w:sz w:val="28"/>
          <w:szCs w:val="28"/>
          <w:lang w:eastAsia="ru-RU"/>
        </w:rPr>
        <w:t>2022 году</w:t>
      </w:r>
      <w:r w:rsidRPr="00A97472">
        <w:rPr>
          <w:rFonts w:eastAsia="Times New Roman"/>
          <w:sz w:val="28"/>
          <w:szCs w:val="28"/>
          <w:lang w:eastAsia="ru-RU"/>
        </w:rPr>
        <w:t xml:space="preserve"> проверок и выявленны</w:t>
      </w:r>
      <w:r>
        <w:rPr>
          <w:rFonts w:eastAsia="Times New Roman"/>
          <w:sz w:val="28"/>
          <w:szCs w:val="28"/>
          <w:lang w:eastAsia="ru-RU"/>
        </w:rPr>
        <w:t>х</w:t>
      </w:r>
      <w:r w:rsidRPr="00A97472">
        <w:rPr>
          <w:rFonts w:eastAsia="Times New Roman"/>
          <w:sz w:val="28"/>
          <w:szCs w:val="28"/>
          <w:lang w:eastAsia="ru-RU"/>
        </w:rPr>
        <w:t xml:space="preserve"> административны</w:t>
      </w:r>
      <w:r>
        <w:rPr>
          <w:rFonts w:eastAsia="Times New Roman"/>
          <w:sz w:val="28"/>
          <w:szCs w:val="28"/>
          <w:lang w:eastAsia="ru-RU"/>
        </w:rPr>
        <w:t>х</w:t>
      </w:r>
      <w:r w:rsidRPr="00A97472">
        <w:rPr>
          <w:rFonts w:eastAsia="Times New Roman"/>
          <w:sz w:val="28"/>
          <w:szCs w:val="28"/>
          <w:lang w:eastAsia="ru-RU"/>
        </w:rPr>
        <w:t xml:space="preserve"> правонарушени</w:t>
      </w:r>
      <w:r>
        <w:rPr>
          <w:rFonts w:eastAsia="Times New Roman"/>
          <w:sz w:val="28"/>
          <w:szCs w:val="28"/>
          <w:lang w:eastAsia="ru-RU"/>
        </w:rPr>
        <w:t>й</w:t>
      </w:r>
      <w:r w:rsidRPr="00A97472">
        <w:rPr>
          <w:rFonts w:eastAsia="Times New Roman"/>
          <w:sz w:val="28"/>
          <w:szCs w:val="28"/>
          <w:lang w:eastAsia="ru-RU"/>
        </w:rPr>
        <w:t xml:space="preserve"> наложено </w:t>
      </w:r>
      <w:r>
        <w:rPr>
          <w:rFonts w:eastAsia="Times New Roman"/>
          <w:sz w:val="28"/>
          <w:szCs w:val="28"/>
          <w:lang w:eastAsia="ru-RU"/>
        </w:rPr>
        <w:t>257</w:t>
      </w:r>
      <w:r w:rsidRPr="00A97472">
        <w:rPr>
          <w:rFonts w:eastAsia="Times New Roman"/>
          <w:sz w:val="28"/>
          <w:szCs w:val="28"/>
          <w:lang w:eastAsia="ru-RU"/>
        </w:rPr>
        <w:t xml:space="preserve"> административн</w:t>
      </w:r>
      <w:r>
        <w:rPr>
          <w:rFonts w:eastAsia="Times New Roman"/>
          <w:sz w:val="28"/>
          <w:szCs w:val="28"/>
          <w:lang w:eastAsia="ru-RU"/>
        </w:rPr>
        <w:t>ых</w:t>
      </w:r>
      <w:r w:rsidRPr="00A97472">
        <w:rPr>
          <w:rFonts w:eastAsia="Times New Roman"/>
          <w:sz w:val="28"/>
          <w:szCs w:val="28"/>
          <w:lang w:eastAsia="ru-RU"/>
        </w:rPr>
        <w:t xml:space="preserve"> наказани</w:t>
      </w:r>
      <w:r>
        <w:rPr>
          <w:rFonts w:eastAsia="Times New Roman"/>
          <w:sz w:val="28"/>
          <w:szCs w:val="28"/>
          <w:lang w:eastAsia="ru-RU"/>
        </w:rPr>
        <w:t>й</w:t>
      </w:r>
      <w:r w:rsidRPr="00A97472">
        <w:rPr>
          <w:rFonts w:eastAsia="Times New Roman"/>
          <w:sz w:val="28"/>
          <w:szCs w:val="28"/>
          <w:lang w:eastAsia="ru-RU"/>
        </w:rPr>
        <w:t xml:space="preserve">, в том числе </w:t>
      </w:r>
      <w:r>
        <w:rPr>
          <w:rFonts w:eastAsia="Times New Roman"/>
          <w:sz w:val="28"/>
          <w:szCs w:val="28"/>
          <w:lang w:eastAsia="ru-RU"/>
        </w:rPr>
        <w:t>176</w:t>
      </w:r>
      <w:r w:rsidRPr="00A97472">
        <w:rPr>
          <w:rFonts w:eastAsia="Times New Roman"/>
          <w:sz w:val="28"/>
          <w:szCs w:val="28"/>
          <w:lang w:eastAsia="ru-RU"/>
        </w:rPr>
        <w:t xml:space="preserve"> в </w:t>
      </w:r>
      <w:r>
        <w:rPr>
          <w:rFonts w:eastAsia="Times New Roman"/>
          <w:sz w:val="28"/>
          <w:szCs w:val="28"/>
          <w:lang w:eastAsia="ru-RU"/>
        </w:rPr>
        <w:t xml:space="preserve">виде административных штрафов, 79 предупреждения, </w:t>
      </w:r>
      <w:r>
        <w:rPr>
          <w:color w:val="000000"/>
          <w:spacing w:val="-1"/>
          <w:sz w:val="28"/>
          <w:szCs w:val="28"/>
        </w:rPr>
        <w:t>п</w:t>
      </w:r>
      <w:r w:rsidRPr="00CE01B2">
        <w:rPr>
          <w:color w:val="000000"/>
          <w:spacing w:val="-1"/>
          <w:sz w:val="28"/>
          <w:szCs w:val="28"/>
        </w:rPr>
        <w:t xml:space="preserve">о 2 протоколам ч.1 ст.20.25 </w:t>
      </w:r>
      <w:proofErr w:type="spellStart"/>
      <w:r w:rsidRPr="00CE01B2">
        <w:rPr>
          <w:color w:val="000000"/>
          <w:spacing w:val="-1"/>
          <w:sz w:val="28"/>
          <w:szCs w:val="28"/>
        </w:rPr>
        <w:t>КоАп</w:t>
      </w:r>
      <w:proofErr w:type="spellEnd"/>
      <w:r w:rsidRPr="00CE01B2">
        <w:rPr>
          <w:color w:val="000000"/>
          <w:spacing w:val="-1"/>
          <w:sz w:val="28"/>
          <w:szCs w:val="28"/>
        </w:rPr>
        <w:t xml:space="preserve"> РФ мировыми судьями объявлены устные замечания по малозначительности</w:t>
      </w:r>
      <w:r>
        <w:rPr>
          <w:rFonts w:eastAsia="Times New Roman"/>
          <w:sz w:val="28"/>
          <w:szCs w:val="28"/>
          <w:lang w:eastAsia="ru-RU"/>
        </w:rPr>
        <w:t>.</w:t>
      </w:r>
    </w:p>
    <w:p w14:paraId="40F93F8C" w14:textId="77777777" w:rsidR="005A4A6A" w:rsidRPr="00A97472" w:rsidRDefault="005A4A6A" w:rsidP="00386AFD">
      <w:pPr>
        <w:autoSpaceDE w:val="0"/>
        <w:autoSpaceDN w:val="0"/>
        <w:adjustRightInd w:val="0"/>
        <w:contextualSpacing/>
        <w:jc w:val="both"/>
        <w:outlineLvl w:val="0"/>
        <w:rPr>
          <w:rFonts w:eastAsia="Times New Roman"/>
          <w:sz w:val="28"/>
          <w:szCs w:val="28"/>
          <w:lang w:eastAsia="ru-RU"/>
        </w:rPr>
      </w:pPr>
      <w:r w:rsidRPr="00A97472">
        <w:rPr>
          <w:rFonts w:eastAsia="Times New Roman"/>
          <w:sz w:val="28"/>
          <w:szCs w:val="28"/>
          <w:lang w:eastAsia="ru-RU"/>
        </w:rPr>
        <w:t xml:space="preserve">Сумма наложенных административных штрафов составила </w:t>
      </w:r>
      <w:r w:rsidRPr="00A97472">
        <w:rPr>
          <w:rFonts w:eastAsia="Times New Roman"/>
          <w:sz w:val="28"/>
          <w:szCs w:val="28"/>
          <w:lang w:eastAsia="ru-RU"/>
        </w:rPr>
        <w:br/>
      </w:r>
      <w:r w:rsidRPr="00CE01B2">
        <w:rPr>
          <w:color w:val="000000"/>
          <w:spacing w:val="-1"/>
          <w:sz w:val="28"/>
          <w:szCs w:val="28"/>
        </w:rPr>
        <w:t>26 015 000 руб</w:t>
      </w:r>
      <w:r w:rsidRPr="00A97472">
        <w:rPr>
          <w:rFonts w:eastAsia="Times New Roman"/>
          <w:sz w:val="28"/>
          <w:szCs w:val="28"/>
          <w:lang w:eastAsia="ru-RU"/>
        </w:rPr>
        <w:t xml:space="preserve">. </w:t>
      </w:r>
    </w:p>
    <w:p w14:paraId="36A06DF9" w14:textId="4C3626EB" w:rsidR="00371CFE" w:rsidRPr="005A4A6A" w:rsidRDefault="005A4A6A" w:rsidP="00386AFD">
      <w:pPr>
        <w:autoSpaceDE w:val="0"/>
        <w:autoSpaceDN w:val="0"/>
        <w:adjustRightInd w:val="0"/>
        <w:contextualSpacing/>
        <w:jc w:val="both"/>
        <w:outlineLvl w:val="0"/>
        <w:rPr>
          <w:rFonts w:eastAsia="Times New Roman"/>
          <w:sz w:val="28"/>
          <w:szCs w:val="28"/>
          <w:lang w:eastAsia="ru-RU"/>
        </w:rPr>
      </w:pPr>
      <w:r>
        <w:rPr>
          <w:rFonts w:eastAsia="Times New Roman"/>
          <w:sz w:val="28"/>
          <w:szCs w:val="28"/>
          <w:lang w:eastAsia="ru-RU"/>
        </w:rPr>
        <w:t>Приволжским управлением</w:t>
      </w:r>
      <w:r w:rsidRPr="00A97472">
        <w:rPr>
          <w:rFonts w:eastAsia="Times New Roman"/>
          <w:sz w:val="28"/>
          <w:szCs w:val="28"/>
          <w:lang w:eastAsia="ru-RU"/>
        </w:rPr>
        <w:t xml:space="preserve"> Ростехнадзора </w:t>
      </w:r>
      <w:r>
        <w:rPr>
          <w:rFonts w:eastAsia="Times New Roman"/>
          <w:sz w:val="28"/>
          <w:szCs w:val="28"/>
          <w:lang w:eastAsia="ru-RU"/>
        </w:rPr>
        <w:t>в 2022 году</w:t>
      </w:r>
      <w:r w:rsidRPr="00A97472">
        <w:rPr>
          <w:rFonts w:eastAsia="Times New Roman"/>
          <w:sz w:val="28"/>
          <w:szCs w:val="28"/>
          <w:lang w:eastAsia="ru-RU"/>
        </w:rPr>
        <w:t xml:space="preserve"> проведено </w:t>
      </w:r>
      <w:r w:rsidRPr="00A97472">
        <w:rPr>
          <w:rFonts w:eastAsia="Times New Roman"/>
          <w:sz w:val="28"/>
          <w:szCs w:val="28"/>
          <w:lang w:eastAsia="ru-RU"/>
        </w:rPr>
        <w:br/>
      </w:r>
      <w:r>
        <w:rPr>
          <w:rFonts w:eastAsia="Times New Roman"/>
          <w:sz w:val="28"/>
          <w:szCs w:val="28"/>
          <w:lang w:eastAsia="ru-RU"/>
        </w:rPr>
        <w:t>35</w:t>
      </w:r>
      <w:r w:rsidRPr="00A97472">
        <w:rPr>
          <w:rFonts w:eastAsia="Times New Roman"/>
          <w:sz w:val="28"/>
          <w:szCs w:val="28"/>
          <w:lang w:eastAsia="ru-RU"/>
        </w:rPr>
        <w:t xml:space="preserve"> профилактических м</w:t>
      </w:r>
      <w:r>
        <w:rPr>
          <w:rFonts w:eastAsia="Times New Roman"/>
          <w:sz w:val="28"/>
          <w:szCs w:val="28"/>
          <w:lang w:eastAsia="ru-RU"/>
        </w:rPr>
        <w:t>ероприятий, в том числе выдано 6</w:t>
      </w:r>
      <w:r w:rsidRPr="00A97472">
        <w:rPr>
          <w:rFonts w:eastAsia="Times New Roman"/>
          <w:sz w:val="28"/>
          <w:szCs w:val="28"/>
          <w:lang w:eastAsia="ru-RU"/>
        </w:rPr>
        <w:t xml:space="preserve"> предостережени</w:t>
      </w:r>
      <w:r>
        <w:rPr>
          <w:rFonts w:eastAsia="Times New Roman"/>
          <w:sz w:val="28"/>
          <w:szCs w:val="28"/>
          <w:lang w:eastAsia="ru-RU"/>
        </w:rPr>
        <w:t>й</w:t>
      </w:r>
      <w:r w:rsidRPr="00A97472">
        <w:rPr>
          <w:rFonts w:eastAsia="Times New Roman"/>
          <w:sz w:val="28"/>
          <w:szCs w:val="28"/>
          <w:lang w:eastAsia="ru-RU"/>
        </w:rPr>
        <w:t xml:space="preserve"> </w:t>
      </w:r>
      <w:r w:rsidRPr="00A97472">
        <w:rPr>
          <w:rFonts w:eastAsia="Times New Roman"/>
          <w:sz w:val="28"/>
          <w:szCs w:val="28"/>
          <w:lang w:eastAsia="ru-RU"/>
        </w:rPr>
        <w:br/>
        <w:t>о недопустимости нарушений требований законодательства.</w:t>
      </w:r>
    </w:p>
    <w:p w14:paraId="12449717" w14:textId="1840D58C" w:rsidR="00371CFE" w:rsidRPr="00375549" w:rsidRDefault="00371CFE" w:rsidP="00386AFD">
      <w:pPr>
        <w:shd w:val="clear" w:color="auto" w:fill="FFFFFF"/>
        <w:tabs>
          <w:tab w:val="left" w:pos="567"/>
          <w:tab w:val="left" w:pos="720"/>
        </w:tabs>
        <w:jc w:val="both"/>
        <w:rPr>
          <w:rFonts w:eastAsia="Times New Roman"/>
          <w:sz w:val="28"/>
          <w:szCs w:val="28"/>
          <w:lang w:eastAsia="ru-RU"/>
        </w:rPr>
      </w:pPr>
      <w:r w:rsidRPr="00CE01B2">
        <w:rPr>
          <w:color w:val="000000"/>
          <w:spacing w:val="-1"/>
          <w:sz w:val="28"/>
          <w:szCs w:val="28"/>
        </w:rPr>
        <w:t xml:space="preserve">В 2022 году </w:t>
      </w:r>
      <w:r>
        <w:rPr>
          <w:color w:val="000000"/>
          <w:spacing w:val="-1"/>
          <w:sz w:val="28"/>
          <w:szCs w:val="28"/>
        </w:rPr>
        <w:t xml:space="preserve">Управлением </w:t>
      </w:r>
      <w:r w:rsidRPr="00CE01B2">
        <w:rPr>
          <w:color w:val="000000"/>
          <w:spacing w:val="-1"/>
          <w:sz w:val="28"/>
          <w:szCs w:val="28"/>
        </w:rPr>
        <w:t>выдано 142 заключений о соответствии построенных, реконструированных объектов капитального строительства установленным требованиям</w:t>
      </w:r>
      <w:r w:rsidR="008164BD">
        <w:rPr>
          <w:color w:val="000000"/>
          <w:spacing w:val="-1"/>
          <w:sz w:val="28"/>
          <w:szCs w:val="28"/>
        </w:rPr>
        <w:t>.</w:t>
      </w:r>
    </w:p>
    <w:sectPr w:rsidR="00371CFE" w:rsidRPr="003755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D78"/>
    <w:rsid w:val="00042131"/>
    <w:rsid w:val="00124E91"/>
    <w:rsid w:val="001C79FF"/>
    <w:rsid w:val="00231361"/>
    <w:rsid w:val="002E234B"/>
    <w:rsid w:val="002E47B4"/>
    <w:rsid w:val="0035710E"/>
    <w:rsid w:val="00371CFE"/>
    <w:rsid w:val="00375549"/>
    <w:rsid w:val="00386AFD"/>
    <w:rsid w:val="005A4A6A"/>
    <w:rsid w:val="006F54EC"/>
    <w:rsid w:val="007077EC"/>
    <w:rsid w:val="007C4DE6"/>
    <w:rsid w:val="008164BD"/>
    <w:rsid w:val="008365AE"/>
    <w:rsid w:val="00853AF9"/>
    <w:rsid w:val="00920991"/>
    <w:rsid w:val="009722CF"/>
    <w:rsid w:val="00975C80"/>
    <w:rsid w:val="009C594B"/>
    <w:rsid w:val="009E5B34"/>
    <w:rsid w:val="00A13DA5"/>
    <w:rsid w:val="00A309CF"/>
    <w:rsid w:val="00AD1BD7"/>
    <w:rsid w:val="00B01D53"/>
    <w:rsid w:val="00B06925"/>
    <w:rsid w:val="00B41D7A"/>
    <w:rsid w:val="00B51D78"/>
    <w:rsid w:val="00BE3A51"/>
    <w:rsid w:val="00C42A8C"/>
    <w:rsid w:val="00CD74C8"/>
    <w:rsid w:val="00CF3AFB"/>
    <w:rsid w:val="00D64334"/>
    <w:rsid w:val="00D74C19"/>
    <w:rsid w:val="00D97473"/>
    <w:rsid w:val="00DF2621"/>
    <w:rsid w:val="00E93DBB"/>
    <w:rsid w:val="00EC5602"/>
    <w:rsid w:val="00F27AFE"/>
    <w:rsid w:val="00F4634B"/>
    <w:rsid w:val="00F47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8AD7"/>
  <w15:chartTrackingRefBased/>
  <w15:docId w15:val="{E6F2697D-CFFB-46C8-BF43-7A62AB0C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9CF"/>
    <w:pPr>
      <w:spacing w:after="0" w:line="240" w:lineRule="auto"/>
      <w:ind w:firstLine="709"/>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309CF"/>
    <w:rPr>
      <w:color w:val="0000FF"/>
      <w:u w:val="single"/>
    </w:rPr>
  </w:style>
  <w:style w:type="paragraph" w:styleId="a4">
    <w:name w:val="List Paragraph"/>
    <w:aliases w:val="Ненумерованный список,List Paragraph,Абзац списка1"/>
    <w:basedOn w:val="a"/>
    <w:uiPriority w:val="34"/>
    <w:qFormat/>
    <w:rsid w:val="00B01D53"/>
    <w:pPr>
      <w:spacing w:after="160" w:line="259" w:lineRule="auto"/>
      <w:ind w:left="720" w:firstLine="0"/>
      <w:contextualSpacing/>
    </w:pPr>
    <w:rPr>
      <w:rFonts w:asciiTheme="minorHAnsi" w:eastAsiaTheme="minorHAnsi" w:hAnsiTheme="minorHAnsi" w:cstheme="minorBidi"/>
      <w:sz w:val="22"/>
    </w:rPr>
  </w:style>
  <w:style w:type="paragraph" w:styleId="a5">
    <w:name w:val="Balloon Text"/>
    <w:basedOn w:val="a"/>
    <w:link w:val="a6"/>
    <w:uiPriority w:val="99"/>
    <w:semiHidden/>
    <w:unhideWhenUsed/>
    <w:rsid w:val="00386AFD"/>
    <w:rPr>
      <w:rFonts w:ascii="Segoe UI" w:hAnsi="Segoe UI" w:cs="Segoe UI"/>
      <w:sz w:val="18"/>
      <w:szCs w:val="18"/>
    </w:rPr>
  </w:style>
  <w:style w:type="character" w:customStyle="1" w:styleId="a6">
    <w:name w:val="Текст выноски Знак"/>
    <w:basedOn w:val="a0"/>
    <w:link w:val="a5"/>
    <w:uiPriority w:val="99"/>
    <w:semiHidden/>
    <w:rsid w:val="00386AF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52237">
      <w:bodyDiv w:val="1"/>
      <w:marLeft w:val="0"/>
      <w:marRight w:val="0"/>
      <w:marTop w:val="0"/>
      <w:marBottom w:val="0"/>
      <w:divBdr>
        <w:top w:val="none" w:sz="0" w:space="0" w:color="auto"/>
        <w:left w:val="none" w:sz="0" w:space="0" w:color="auto"/>
        <w:bottom w:val="none" w:sz="0" w:space="0" w:color="auto"/>
        <w:right w:val="none" w:sz="0" w:space="0" w:color="auto"/>
      </w:divBdr>
    </w:div>
    <w:div w:id="251817185">
      <w:bodyDiv w:val="1"/>
      <w:marLeft w:val="0"/>
      <w:marRight w:val="0"/>
      <w:marTop w:val="0"/>
      <w:marBottom w:val="0"/>
      <w:divBdr>
        <w:top w:val="none" w:sz="0" w:space="0" w:color="auto"/>
        <w:left w:val="none" w:sz="0" w:space="0" w:color="auto"/>
        <w:bottom w:val="none" w:sz="0" w:space="0" w:color="auto"/>
        <w:right w:val="none" w:sz="0" w:space="0" w:color="auto"/>
      </w:divBdr>
    </w:div>
    <w:div w:id="470900207">
      <w:bodyDiv w:val="1"/>
      <w:marLeft w:val="0"/>
      <w:marRight w:val="0"/>
      <w:marTop w:val="0"/>
      <w:marBottom w:val="0"/>
      <w:divBdr>
        <w:top w:val="none" w:sz="0" w:space="0" w:color="auto"/>
        <w:left w:val="none" w:sz="0" w:space="0" w:color="auto"/>
        <w:bottom w:val="none" w:sz="0" w:space="0" w:color="auto"/>
        <w:right w:val="none" w:sz="0" w:space="0" w:color="auto"/>
      </w:divBdr>
    </w:div>
    <w:div w:id="489254781">
      <w:bodyDiv w:val="1"/>
      <w:marLeft w:val="0"/>
      <w:marRight w:val="0"/>
      <w:marTop w:val="0"/>
      <w:marBottom w:val="0"/>
      <w:divBdr>
        <w:top w:val="none" w:sz="0" w:space="0" w:color="auto"/>
        <w:left w:val="none" w:sz="0" w:space="0" w:color="auto"/>
        <w:bottom w:val="none" w:sz="0" w:space="0" w:color="auto"/>
        <w:right w:val="none" w:sz="0" w:space="0" w:color="auto"/>
      </w:divBdr>
    </w:div>
    <w:div w:id="555241172">
      <w:bodyDiv w:val="1"/>
      <w:marLeft w:val="0"/>
      <w:marRight w:val="0"/>
      <w:marTop w:val="0"/>
      <w:marBottom w:val="0"/>
      <w:divBdr>
        <w:top w:val="none" w:sz="0" w:space="0" w:color="auto"/>
        <w:left w:val="none" w:sz="0" w:space="0" w:color="auto"/>
        <w:bottom w:val="none" w:sz="0" w:space="0" w:color="auto"/>
        <w:right w:val="none" w:sz="0" w:space="0" w:color="auto"/>
      </w:divBdr>
    </w:div>
    <w:div w:id="726076914">
      <w:bodyDiv w:val="1"/>
      <w:marLeft w:val="0"/>
      <w:marRight w:val="0"/>
      <w:marTop w:val="0"/>
      <w:marBottom w:val="0"/>
      <w:divBdr>
        <w:top w:val="none" w:sz="0" w:space="0" w:color="auto"/>
        <w:left w:val="none" w:sz="0" w:space="0" w:color="auto"/>
        <w:bottom w:val="none" w:sz="0" w:space="0" w:color="auto"/>
        <w:right w:val="none" w:sz="0" w:space="0" w:color="auto"/>
      </w:divBdr>
    </w:div>
    <w:div w:id="1104107445">
      <w:bodyDiv w:val="1"/>
      <w:marLeft w:val="0"/>
      <w:marRight w:val="0"/>
      <w:marTop w:val="0"/>
      <w:marBottom w:val="0"/>
      <w:divBdr>
        <w:top w:val="none" w:sz="0" w:space="0" w:color="auto"/>
        <w:left w:val="none" w:sz="0" w:space="0" w:color="auto"/>
        <w:bottom w:val="none" w:sz="0" w:space="0" w:color="auto"/>
        <w:right w:val="none" w:sz="0" w:space="0" w:color="auto"/>
      </w:divBdr>
    </w:div>
    <w:div w:id="135384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kodeks://link/d?nd=901919338&amp;prevdoc=607148288&amp;point=mark=00000000000000000000000000000000000000000000000000DH20Q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kodeks://link/d?nd=901919338&amp;prevdoc=607148288&amp;point=mark=00000000000000000000000000000000000000000000000000DHG0QU" TargetMode="External"/><Relationship Id="rId5" Type="http://schemas.openxmlformats.org/officeDocument/2006/relationships/hyperlink" Target="kodeks://link/d?nd=901919338&amp;prevdoc=607148288&amp;point=mark=00000000000000000000000000000000000000000000000000DH20QR" TargetMode="External"/><Relationship Id="rId4" Type="http://schemas.openxmlformats.org/officeDocument/2006/relationships/hyperlink" Target="kodeks://link/d?nd=901919338&amp;prevdoc=607148288&amp;point=mark=00000000000000000000000000000000000000000000000000DHG0Q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2961</Words>
  <Characters>16881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Салахова Гульназ Ильфатовна</dc:creator>
  <cp:keywords/>
  <dc:description/>
  <cp:lastModifiedBy>Приемная Петрова</cp:lastModifiedBy>
  <cp:revision>2</cp:revision>
  <cp:lastPrinted>2023-02-08T13:11:00Z</cp:lastPrinted>
  <dcterms:created xsi:type="dcterms:W3CDTF">2023-02-15T08:17:00Z</dcterms:created>
  <dcterms:modified xsi:type="dcterms:W3CDTF">2023-02-15T08:17:00Z</dcterms:modified>
</cp:coreProperties>
</file>