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7F96" w14:textId="77777777" w:rsidR="00BC30D9" w:rsidRDefault="00BC30D9" w:rsidP="00BC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718B73A8" w14:textId="77777777" w:rsidR="00BC30D9" w:rsidRDefault="00BC30D9" w:rsidP="00BC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дальнейшем рассмотреть возможность организации проведения публичных мероприятий в разных форматах согласно утвержденному графику </w:t>
      </w:r>
      <w:r>
        <w:rPr>
          <w:rFonts w:ascii="Times New Roman" w:hAnsi="Times New Roman"/>
          <w:sz w:val="28"/>
          <w:szCs w:val="28"/>
        </w:rPr>
        <w:br/>
        <w:t>с соблюдением методических рекомендаций по организации и проведению публичных обсуждений результатов правоприменительной практики органов государственного контроля;</w:t>
      </w:r>
    </w:p>
    <w:p w14:paraId="0DE0EFE4" w14:textId="77777777" w:rsidR="00BC30D9" w:rsidRDefault="00BC30D9" w:rsidP="00BC30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поднадзорные организации об изменениях</w:t>
      </w:r>
      <w:r>
        <w:rPr>
          <w:rFonts w:ascii="Times New Roman" w:hAnsi="Times New Roman"/>
          <w:sz w:val="28"/>
          <w:szCs w:val="28"/>
        </w:rPr>
        <w:br/>
        <w:t>в нормативных правовых актах, относящихся к сфере деятельности Ростехнадзора.</w:t>
      </w:r>
    </w:p>
    <w:p w14:paraId="2407DAF3" w14:textId="77777777" w:rsidR="00D86A9A" w:rsidRDefault="00D86A9A"/>
    <w:sectPr w:rsidR="00D8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84"/>
    <w:rsid w:val="00660584"/>
    <w:rsid w:val="00BC30D9"/>
    <w:rsid w:val="00D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24643-AAEC-4B26-A9A3-3F1A674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2</cp:revision>
  <dcterms:created xsi:type="dcterms:W3CDTF">2023-12-13T11:09:00Z</dcterms:created>
  <dcterms:modified xsi:type="dcterms:W3CDTF">2023-12-13T11:09:00Z</dcterms:modified>
</cp:coreProperties>
</file>